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D8" w:rsidRDefault="00534E10" w:rsidP="007325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HAnsi" w:eastAsia="Times New Roman" w:hAnsiTheme="majorHAnsi" w:cstheme="majorHAnsi"/>
          <w:b/>
          <w:bCs/>
          <w:sz w:val="32"/>
          <w:szCs w:val="32"/>
          <w:lang w:eastAsia="en-GB"/>
        </w:rPr>
      </w:pPr>
      <w:r w:rsidRPr="00534E10">
        <w:rPr>
          <w:rFonts w:asciiTheme="majorHAnsi" w:eastAsia="Times New Roman" w:hAnsiTheme="majorHAnsi" w:cstheme="majorHAnsi"/>
          <w:b/>
          <w:bCs/>
          <w:sz w:val="32"/>
          <w:szCs w:val="32"/>
          <w:lang w:eastAsia="en-GB"/>
        </w:rPr>
        <w:t xml:space="preserve">TOR </w:t>
      </w:r>
    </w:p>
    <w:p w:rsidR="00FD262F" w:rsidRPr="00FD262F" w:rsidRDefault="00FD262F" w:rsidP="006B7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HAnsi" w:eastAsia="Times New Roman" w:hAnsiTheme="majorHAnsi" w:cstheme="majorHAnsi"/>
          <w:b/>
          <w:bCs/>
          <w:sz w:val="32"/>
          <w:szCs w:val="32"/>
          <w:lang w:eastAsia="en-GB"/>
        </w:rPr>
      </w:pPr>
      <w:r w:rsidRPr="00534E10">
        <w:rPr>
          <w:rFonts w:asciiTheme="majorHAnsi" w:eastAsia="Times New Roman" w:hAnsiTheme="majorHAnsi" w:cstheme="majorHAnsi"/>
          <w:b/>
          <w:bCs/>
          <w:sz w:val="32"/>
          <w:szCs w:val="32"/>
          <w:lang w:eastAsia="en-GB"/>
        </w:rPr>
        <w:t>Amu Darya Basin Upstream Operations Assessment</w:t>
      </w:r>
    </w:p>
    <w:p w:rsidR="00FD262F" w:rsidRPr="00E15289" w:rsidRDefault="00FD262F" w:rsidP="006B7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ajorHAnsi" w:eastAsia="Times New Roman" w:hAnsiTheme="majorHAnsi" w:cstheme="majorHAnsi"/>
          <w:b/>
          <w:bCs/>
          <w:sz w:val="32"/>
          <w:szCs w:val="32"/>
          <w:lang w:eastAsia="en-GB"/>
        </w:rPr>
      </w:pPr>
      <w:r w:rsidRPr="00E15289">
        <w:rPr>
          <w:rFonts w:asciiTheme="majorHAnsi" w:eastAsia="Times New Roman" w:hAnsiTheme="majorHAnsi" w:cstheme="majorHAnsi"/>
          <w:b/>
          <w:bCs/>
          <w:sz w:val="32"/>
          <w:szCs w:val="32"/>
          <w:lang w:eastAsia="en-GB"/>
        </w:rPr>
        <w:t>In accordance with international standards and best practices</w:t>
      </w:r>
    </w:p>
    <w:p w:rsidR="00FD262F" w:rsidRPr="00534E10" w:rsidRDefault="00FD262F" w:rsidP="00FD262F">
      <w:pPr>
        <w:bidi/>
        <w:spacing w:after="0" w:line="240" w:lineRule="auto"/>
        <w:outlineLvl w:val="2"/>
        <w:rPr>
          <w:rFonts w:asciiTheme="majorHAnsi" w:eastAsia="Times New Roman" w:hAnsiTheme="majorHAnsi" w:cstheme="majorHAnsi"/>
          <w:b/>
          <w:bCs/>
          <w:sz w:val="24"/>
          <w:szCs w:val="24"/>
          <w:lang w:eastAsia="en-GB"/>
        </w:rPr>
      </w:pPr>
    </w:p>
    <w:p w:rsidR="00642FA9" w:rsidRPr="006B7A2F" w:rsidRDefault="00FD262F" w:rsidP="00FD262F">
      <w:pPr>
        <w:spacing w:after="0" w:line="240" w:lineRule="auto"/>
        <w:outlineLvl w:val="1"/>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 xml:space="preserve">Background </w:t>
      </w:r>
    </w:p>
    <w:p w:rsidR="00FD262F" w:rsidRPr="00534E10" w:rsidRDefault="00FD262F" w:rsidP="00FD262F">
      <w:pPr>
        <w:spacing w:after="0" w:line="240" w:lineRule="auto"/>
        <w:outlineLvl w:val="1"/>
        <w:rPr>
          <w:rFonts w:asciiTheme="majorHAnsi" w:eastAsia="Times New Roman" w:hAnsiTheme="majorHAnsi" w:cstheme="majorHAnsi"/>
          <w:b/>
          <w:bCs/>
          <w:sz w:val="24"/>
          <w:szCs w:val="24"/>
          <w:lang w:eastAsia="en-GB"/>
        </w:rPr>
      </w:pPr>
    </w:p>
    <w:p w:rsidR="00E15289" w:rsidRDefault="00FD262F" w:rsidP="00E15289">
      <w:pPr>
        <w:pStyle w:val="HTMLPreformatted"/>
        <w:shd w:val="clear" w:color="auto" w:fill="F8F9FA"/>
        <w:spacing w:line="276" w:lineRule="auto"/>
        <w:jc w:val="both"/>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The Ministry of Mines and Petroleum of the Islamic Emirate of Afghanistan plans to conduct an assessment of the technical, safety, environmental, and production status of upstream operations in the Amu Darya Basin in accordance with international standards. This assessment will be based on international standards such as: API, ISO, IOGP, IFC, EBRD, WB HSE, and the International Society of Petroleum and Gas (SPE) and International Best Practices.</w:t>
      </w:r>
    </w:p>
    <w:p w:rsidR="00E15289" w:rsidRPr="00534E10" w:rsidRDefault="00E15289" w:rsidP="00E15289">
      <w:pPr>
        <w:pStyle w:val="HTMLPreformatted"/>
        <w:shd w:val="clear" w:color="auto" w:fill="F8F9FA"/>
        <w:spacing w:line="276" w:lineRule="auto"/>
        <w:jc w:val="both"/>
        <w:rPr>
          <w:rFonts w:asciiTheme="majorHAnsi" w:hAnsiTheme="majorHAnsi" w:cstheme="majorHAnsi"/>
          <w:sz w:val="24"/>
          <w:szCs w:val="24"/>
          <w:lang w:val="en-GB" w:eastAsia="en-GB"/>
        </w:rPr>
      </w:pPr>
    </w:p>
    <w:p w:rsidR="00FD262F" w:rsidRPr="00534E10" w:rsidRDefault="00FD262F" w:rsidP="009B70AC">
      <w:pPr>
        <w:bidi/>
        <w:spacing w:after="0" w:line="240" w:lineRule="auto"/>
        <w:rPr>
          <w:rFonts w:asciiTheme="majorHAnsi" w:eastAsia="Times New Roman" w:hAnsiTheme="majorHAnsi" w:cstheme="majorHAnsi"/>
          <w:sz w:val="24"/>
          <w:szCs w:val="24"/>
          <w:lang w:eastAsia="en-GB"/>
        </w:rPr>
      </w:pPr>
    </w:p>
    <w:p w:rsidR="00FD262F" w:rsidRPr="006B7A2F" w:rsidRDefault="00FD262F" w:rsidP="008A4A99">
      <w:pPr>
        <w:pStyle w:val="HTMLPreformatted"/>
        <w:shd w:val="clear" w:color="auto" w:fill="F8F9FA"/>
        <w:rPr>
          <w:rFonts w:asciiTheme="majorHAnsi" w:hAnsiTheme="majorHAnsi" w:cstheme="majorHAnsi"/>
          <w:b/>
          <w:bCs/>
          <w:sz w:val="28"/>
          <w:szCs w:val="28"/>
          <w:lang w:val="en-GB" w:eastAsia="en-GB"/>
        </w:rPr>
      </w:pPr>
      <w:r w:rsidRPr="006B7A2F">
        <w:rPr>
          <w:rFonts w:asciiTheme="majorHAnsi" w:hAnsiTheme="majorHAnsi" w:cstheme="majorHAnsi"/>
          <w:b/>
          <w:bCs/>
          <w:sz w:val="28"/>
          <w:szCs w:val="28"/>
          <w:lang w:val="en-GB" w:eastAsia="en-GB"/>
        </w:rPr>
        <w:t>The purpose of this assessment is:</w:t>
      </w:r>
    </w:p>
    <w:p w:rsidR="00FD262F" w:rsidRPr="00534E10" w:rsidRDefault="008A4A99" w:rsidP="00E0134A">
      <w:pPr>
        <w:pStyle w:val="HTMLPreformatted"/>
        <w:numPr>
          <w:ilvl w:val="0"/>
          <w:numId w:val="25"/>
        </w:numPr>
        <w:shd w:val="clear" w:color="auto" w:fill="F8F9FA"/>
        <w:tabs>
          <w:tab w:val="clear" w:pos="916"/>
          <w:tab w:val="left" w:pos="1080"/>
        </w:tabs>
        <w:spacing w:line="276" w:lineRule="auto"/>
        <w:rPr>
          <w:rFonts w:asciiTheme="majorHAnsi" w:hAnsiTheme="majorHAnsi" w:cstheme="majorHAnsi"/>
          <w:sz w:val="24"/>
          <w:szCs w:val="24"/>
          <w:lang w:val="en-GB" w:eastAsia="en-GB"/>
        </w:rPr>
      </w:pPr>
      <w:r>
        <w:rPr>
          <w:rFonts w:asciiTheme="majorHAnsi" w:hAnsiTheme="majorHAnsi" w:cstheme="majorHAnsi"/>
          <w:sz w:val="24"/>
          <w:szCs w:val="24"/>
          <w:lang w:val="en-GB" w:eastAsia="en-GB"/>
        </w:rPr>
        <w:t xml:space="preserve">To </w:t>
      </w:r>
      <w:r w:rsidR="00FD262F" w:rsidRPr="00534E10">
        <w:rPr>
          <w:rFonts w:asciiTheme="majorHAnsi" w:hAnsiTheme="majorHAnsi" w:cstheme="majorHAnsi"/>
          <w:sz w:val="24"/>
          <w:szCs w:val="24"/>
          <w:lang w:val="en-GB" w:eastAsia="en-GB"/>
        </w:rPr>
        <w:t xml:space="preserve">Verify </w:t>
      </w:r>
      <w:r w:rsidR="00E0134A">
        <w:rPr>
          <w:rFonts w:asciiTheme="majorHAnsi" w:hAnsiTheme="majorHAnsi" w:cstheme="majorHAnsi"/>
          <w:sz w:val="24"/>
          <w:szCs w:val="24"/>
          <w:lang w:val="en-GB" w:eastAsia="en-GB"/>
        </w:rPr>
        <w:t>/</w:t>
      </w:r>
      <w:r w:rsidR="00FD262F" w:rsidRPr="00534E10">
        <w:rPr>
          <w:rFonts w:asciiTheme="majorHAnsi" w:hAnsiTheme="majorHAnsi" w:cstheme="majorHAnsi"/>
          <w:sz w:val="24"/>
          <w:szCs w:val="24"/>
          <w:lang w:val="en-GB" w:eastAsia="en-GB"/>
        </w:rPr>
        <w:t xml:space="preserve"> improve the technical and operational status of the site in accordance with international standards.</w:t>
      </w:r>
    </w:p>
    <w:p w:rsidR="00FD262F" w:rsidRPr="00534E10" w:rsidRDefault="008A4A99" w:rsidP="00E15289">
      <w:pPr>
        <w:pStyle w:val="HTMLPreformatted"/>
        <w:numPr>
          <w:ilvl w:val="0"/>
          <w:numId w:val="25"/>
        </w:numPr>
        <w:shd w:val="clear" w:color="auto" w:fill="F8F9FA"/>
        <w:tabs>
          <w:tab w:val="clear" w:pos="916"/>
          <w:tab w:val="left" w:pos="1080"/>
        </w:tabs>
        <w:spacing w:line="276" w:lineRule="auto"/>
        <w:rPr>
          <w:rFonts w:asciiTheme="majorHAnsi" w:hAnsiTheme="majorHAnsi" w:cstheme="majorHAnsi"/>
          <w:sz w:val="24"/>
          <w:szCs w:val="24"/>
          <w:lang w:val="en-GB" w:eastAsia="en-GB"/>
        </w:rPr>
      </w:pPr>
      <w:r>
        <w:rPr>
          <w:rFonts w:asciiTheme="majorHAnsi" w:hAnsiTheme="majorHAnsi" w:cstheme="majorHAnsi"/>
          <w:sz w:val="24"/>
          <w:szCs w:val="24"/>
          <w:lang w:val="en-GB" w:eastAsia="en-GB"/>
        </w:rPr>
        <w:t xml:space="preserve">To </w:t>
      </w:r>
      <w:r w:rsidR="00FD262F" w:rsidRPr="00534E10">
        <w:rPr>
          <w:rFonts w:asciiTheme="majorHAnsi" w:hAnsiTheme="majorHAnsi" w:cstheme="majorHAnsi"/>
          <w:sz w:val="24"/>
          <w:szCs w:val="24"/>
          <w:lang w:val="en-GB" w:eastAsia="en-GB"/>
        </w:rPr>
        <w:t>Improve the production process and reduce environmental risks.</w:t>
      </w:r>
    </w:p>
    <w:p w:rsidR="00FD262F" w:rsidRDefault="008A4A99" w:rsidP="00E15289">
      <w:pPr>
        <w:pStyle w:val="HTMLPreformatted"/>
        <w:numPr>
          <w:ilvl w:val="0"/>
          <w:numId w:val="25"/>
        </w:numPr>
        <w:shd w:val="clear" w:color="auto" w:fill="F8F9FA"/>
        <w:tabs>
          <w:tab w:val="clear" w:pos="916"/>
          <w:tab w:val="left" w:pos="1080"/>
        </w:tabs>
        <w:spacing w:line="276" w:lineRule="auto"/>
        <w:rPr>
          <w:rFonts w:asciiTheme="majorHAnsi" w:hAnsiTheme="majorHAnsi" w:cstheme="majorHAnsi"/>
          <w:sz w:val="24"/>
          <w:szCs w:val="24"/>
          <w:lang w:val="en-GB" w:eastAsia="en-GB"/>
        </w:rPr>
      </w:pPr>
      <w:r>
        <w:rPr>
          <w:rFonts w:asciiTheme="majorHAnsi" w:hAnsiTheme="majorHAnsi" w:cstheme="majorHAnsi"/>
          <w:sz w:val="24"/>
          <w:szCs w:val="24"/>
          <w:lang w:val="en-GB" w:eastAsia="en-GB"/>
        </w:rPr>
        <w:t xml:space="preserve">To </w:t>
      </w:r>
      <w:r w:rsidR="00FD262F" w:rsidRPr="00534E10">
        <w:rPr>
          <w:rFonts w:asciiTheme="majorHAnsi" w:hAnsiTheme="majorHAnsi" w:cstheme="majorHAnsi"/>
          <w:sz w:val="24"/>
          <w:szCs w:val="24"/>
          <w:lang w:val="en-GB" w:eastAsia="en-GB"/>
        </w:rPr>
        <w:t>Gain the trust of domestic and foreign investors.</w:t>
      </w:r>
    </w:p>
    <w:p w:rsidR="006B7A2F" w:rsidRPr="00534E10" w:rsidRDefault="006B7A2F" w:rsidP="006B7A2F">
      <w:pPr>
        <w:pStyle w:val="HTMLPreformatted"/>
        <w:shd w:val="clear" w:color="auto" w:fill="F8F9FA"/>
        <w:tabs>
          <w:tab w:val="clear" w:pos="916"/>
          <w:tab w:val="left" w:pos="1080"/>
        </w:tabs>
        <w:spacing w:line="276" w:lineRule="auto"/>
        <w:ind w:left="720"/>
        <w:rPr>
          <w:rFonts w:asciiTheme="majorHAnsi" w:hAnsiTheme="majorHAnsi" w:cstheme="majorHAnsi"/>
          <w:sz w:val="24"/>
          <w:szCs w:val="24"/>
          <w:lang w:val="en-GB" w:eastAsia="en-GB"/>
        </w:rPr>
      </w:pPr>
    </w:p>
    <w:p w:rsidR="00FD262F" w:rsidRPr="00534E10" w:rsidRDefault="00FD262F" w:rsidP="00FD262F">
      <w:pPr>
        <w:bidi/>
        <w:spacing w:after="0" w:line="240" w:lineRule="auto"/>
        <w:rPr>
          <w:rFonts w:asciiTheme="majorHAnsi" w:eastAsia="Times New Roman" w:hAnsiTheme="majorHAnsi" w:cstheme="majorHAnsi"/>
          <w:sz w:val="24"/>
          <w:szCs w:val="24"/>
          <w:lang w:eastAsia="en-GB"/>
        </w:rPr>
      </w:pPr>
    </w:p>
    <w:p w:rsidR="00FD262F" w:rsidRPr="006B7A2F" w:rsidRDefault="00FD262F" w:rsidP="00FD262F">
      <w:pPr>
        <w:spacing w:after="0" w:line="240" w:lineRule="auto"/>
        <w:outlineLvl w:val="1"/>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Objectives:</w:t>
      </w:r>
    </w:p>
    <w:p w:rsidR="00FD262F" w:rsidRPr="00534E10" w:rsidRDefault="00FD262F" w:rsidP="00E15289">
      <w:pPr>
        <w:pStyle w:val="HTMLPreformatted"/>
        <w:shd w:val="clear" w:color="auto" w:fill="F8F9FA"/>
        <w:spacing w:line="276" w:lineRule="auto"/>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The assessment should ensure that Amu Darya Basin operations are conducted in accordance with API (American Petroleum Institute), ISO (International Organization for Standardization), IOGP (International Association of Oil &amp; Gas Producers), IFC/World Bank HSE Performance Standards, and SPE (Society of Petroleum Engineers) standards.</w:t>
      </w:r>
    </w:p>
    <w:p w:rsidR="00FD262F" w:rsidRPr="00534E10" w:rsidRDefault="00FD262F" w:rsidP="00FD262F">
      <w:pPr>
        <w:spacing w:after="0" w:line="240" w:lineRule="auto"/>
        <w:outlineLvl w:val="1"/>
        <w:rPr>
          <w:rFonts w:asciiTheme="majorHAnsi" w:eastAsia="Times New Roman" w:hAnsiTheme="majorHAnsi" w:cstheme="majorHAnsi"/>
          <w:b/>
          <w:bCs/>
          <w:sz w:val="24"/>
          <w:szCs w:val="24"/>
          <w:lang w:eastAsia="en-GB"/>
        </w:rPr>
      </w:pPr>
    </w:p>
    <w:p w:rsidR="00FD262F" w:rsidRPr="006B7A2F" w:rsidRDefault="00FD262F" w:rsidP="00FD262F">
      <w:pPr>
        <w:pStyle w:val="HTMLPreformatted"/>
        <w:spacing w:line="540" w:lineRule="atLeast"/>
        <w:rPr>
          <w:rStyle w:val="y2iqfc"/>
          <w:rFonts w:asciiTheme="majorHAnsi" w:hAnsiTheme="majorHAnsi" w:cstheme="majorHAnsi"/>
          <w:b/>
          <w:bCs/>
          <w:color w:val="1F1F1F"/>
          <w:sz w:val="28"/>
          <w:szCs w:val="28"/>
          <w:lang w:val="en"/>
        </w:rPr>
      </w:pPr>
      <w:r w:rsidRPr="006B7A2F">
        <w:rPr>
          <w:rStyle w:val="y2iqfc"/>
          <w:rFonts w:asciiTheme="majorHAnsi" w:hAnsiTheme="majorHAnsi" w:cstheme="majorHAnsi"/>
          <w:b/>
          <w:bCs/>
          <w:color w:val="1F1F1F"/>
          <w:sz w:val="28"/>
          <w:szCs w:val="28"/>
          <w:lang w:val="en"/>
        </w:rPr>
        <w:t>Specific objectives:</w:t>
      </w:r>
    </w:p>
    <w:p w:rsidR="00E15289" w:rsidRPr="00E15289" w:rsidRDefault="00E15289" w:rsidP="00E15289">
      <w:pPr>
        <w:pStyle w:val="HTMLPreformatted"/>
        <w:shd w:val="clear" w:color="auto" w:fill="F8F9FA"/>
        <w:tabs>
          <w:tab w:val="clear" w:pos="916"/>
          <w:tab w:val="clear" w:pos="1832"/>
        </w:tabs>
        <w:spacing w:line="276" w:lineRule="auto"/>
        <w:ind w:left="810"/>
        <w:rPr>
          <w:rStyle w:val="y2iqfc"/>
          <w:rFonts w:asciiTheme="majorHAnsi" w:hAnsiTheme="majorHAnsi" w:cstheme="majorHAnsi"/>
          <w:color w:val="1F1F1F"/>
          <w:sz w:val="12"/>
          <w:szCs w:val="12"/>
          <w:lang w:val="en"/>
        </w:rPr>
      </w:pPr>
    </w:p>
    <w:p w:rsidR="00FD262F" w:rsidRPr="00534E10" w:rsidRDefault="00FD262F" w:rsidP="00E15289">
      <w:pPr>
        <w:pStyle w:val="HTMLPreformatted"/>
        <w:numPr>
          <w:ilvl w:val="0"/>
          <w:numId w:val="27"/>
        </w:numPr>
        <w:shd w:val="clear" w:color="auto" w:fill="F8F9FA"/>
        <w:tabs>
          <w:tab w:val="clear" w:pos="916"/>
          <w:tab w:val="clear" w:pos="1832"/>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Technical analysis of production operations according to ISO 29001, API Q1, ISO 9001</w:t>
      </w:r>
      <w:r w:rsidR="00EA2BB9">
        <w:rPr>
          <w:rStyle w:val="y2iqfc"/>
          <w:rFonts w:asciiTheme="majorHAnsi" w:hAnsiTheme="majorHAnsi" w:cstheme="majorHAnsi"/>
          <w:color w:val="1F1F1F"/>
          <w:sz w:val="24"/>
          <w:szCs w:val="24"/>
          <w:lang w:val="en"/>
        </w:rPr>
        <w:t xml:space="preserve"> standards</w:t>
      </w:r>
      <w:r w:rsidRPr="00534E10">
        <w:rPr>
          <w:rStyle w:val="y2iqfc"/>
          <w:rFonts w:asciiTheme="majorHAnsi" w:hAnsiTheme="majorHAnsi" w:cstheme="majorHAnsi"/>
          <w:color w:val="1F1F1F"/>
          <w:sz w:val="24"/>
          <w:szCs w:val="24"/>
          <w:lang w:val="en"/>
        </w:rPr>
        <w:t>.</w:t>
      </w:r>
    </w:p>
    <w:p w:rsidR="00FD262F" w:rsidRPr="00534E10" w:rsidRDefault="00FD262F"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Asset Integrity assessment according to API 570, API 653, ISO 55000 standards.</w:t>
      </w:r>
    </w:p>
    <w:p w:rsidR="00FD262F" w:rsidRPr="00534E10" w:rsidRDefault="00FD262F"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Well Integrity according to ISO 16530, API STD 53 standards.</w:t>
      </w:r>
    </w:p>
    <w:p w:rsidR="00FD262F" w:rsidRPr="00534E10" w:rsidRDefault="00FD262F"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HSE and Environmental Assessment according to ISO 45001, ISO 14001, API RP 75, IFC/EBRD Environmental Standards.</w:t>
      </w:r>
    </w:p>
    <w:p w:rsidR="00FD262F" w:rsidRPr="00534E10" w:rsidRDefault="00FD262F"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sz w:val="24"/>
          <w:szCs w:val="24"/>
          <w:lang w:val="en"/>
        </w:rPr>
      </w:pPr>
      <w:r w:rsidRPr="00534E10">
        <w:rPr>
          <w:rStyle w:val="y2iqfc"/>
          <w:rFonts w:asciiTheme="majorHAnsi" w:hAnsiTheme="majorHAnsi" w:cstheme="majorHAnsi"/>
          <w:color w:val="1F1F1F"/>
          <w:sz w:val="24"/>
          <w:szCs w:val="24"/>
          <w:lang w:val="en"/>
        </w:rPr>
        <w:t>Artificial Lift System Assessment according to API RP 11AX, API RP 11S1.</w:t>
      </w:r>
    </w:p>
    <w:p w:rsidR="00C61805" w:rsidRPr="00534E10" w:rsidRDefault="00C61805"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Reservoir &amp; Production Management according to SPE Best Practices.</w:t>
      </w:r>
    </w:p>
    <w:p w:rsidR="00C61805" w:rsidRPr="00534E10" w:rsidRDefault="00C61805"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color w:val="1F1F1F"/>
          <w:sz w:val="24"/>
          <w:szCs w:val="24"/>
          <w:lang w:val="en"/>
        </w:rPr>
      </w:pPr>
      <w:r w:rsidRPr="00534E10">
        <w:rPr>
          <w:rStyle w:val="y2iqfc"/>
          <w:rFonts w:asciiTheme="majorHAnsi" w:hAnsiTheme="majorHAnsi" w:cstheme="majorHAnsi"/>
          <w:color w:val="1F1F1F"/>
          <w:sz w:val="24"/>
          <w:szCs w:val="24"/>
          <w:lang w:val="en"/>
        </w:rPr>
        <w:t>Emergency Response according to API RP 1174.</w:t>
      </w:r>
    </w:p>
    <w:p w:rsidR="00C61805" w:rsidRPr="00E15289" w:rsidRDefault="00C61805" w:rsidP="00E15289">
      <w:pPr>
        <w:pStyle w:val="HTMLPreformatted"/>
        <w:numPr>
          <w:ilvl w:val="0"/>
          <w:numId w:val="27"/>
        </w:numPr>
        <w:shd w:val="clear" w:color="auto" w:fill="F8F9FA"/>
        <w:tabs>
          <w:tab w:val="clear" w:pos="916"/>
          <w:tab w:val="clear" w:pos="1832"/>
          <w:tab w:val="left" w:pos="1080"/>
        </w:tabs>
        <w:spacing w:line="276" w:lineRule="auto"/>
        <w:ind w:left="810" w:hanging="450"/>
        <w:rPr>
          <w:rStyle w:val="y2iqfc"/>
          <w:rFonts w:asciiTheme="majorHAnsi" w:hAnsiTheme="majorHAnsi" w:cstheme="majorHAnsi"/>
          <w:sz w:val="24"/>
          <w:szCs w:val="24"/>
          <w:lang w:val="en"/>
        </w:rPr>
      </w:pPr>
      <w:r w:rsidRPr="00534E10">
        <w:rPr>
          <w:rStyle w:val="y2iqfc"/>
          <w:rFonts w:asciiTheme="majorHAnsi" w:hAnsiTheme="majorHAnsi" w:cstheme="majorHAnsi"/>
          <w:color w:val="1F1F1F"/>
          <w:sz w:val="24"/>
          <w:szCs w:val="24"/>
          <w:lang w:val="en"/>
        </w:rPr>
        <w:t>Regulatory Compliance according to Afghanistan Hydrocarbon Law and IOGP Best Practices.</w:t>
      </w:r>
    </w:p>
    <w:p w:rsidR="00E15289" w:rsidRDefault="00E15289" w:rsidP="00E15289">
      <w:pPr>
        <w:pStyle w:val="HTMLPreformatted"/>
        <w:shd w:val="clear" w:color="auto" w:fill="F8F9FA"/>
        <w:tabs>
          <w:tab w:val="clear" w:pos="916"/>
          <w:tab w:val="clear" w:pos="1832"/>
          <w:tab w:val="left" w:pos="1080"/>
        </w:tabs>
        <w:spacing w:line="276" w:lineRule="auto"/>
        <w:ind w:left="810"/>
        <w:rPr>
          <w:rStyle w:val="y2iqfc"/>
          <w:rFonts w:asciiTheme="majorHAnsi" w:hAnsiTheme="majorHAnsi" w:cstheme="majorHAnsi"/>
          <w:color w:val="1F1F1F"/>
          <w:sz w:val="24"/>
          <w:szCs w:val="24"/>
          <w:lang w:val="en"/>
        </w:rPr>
      </w:pPr>
    </w:p>
    <w:p w:rsidR="00E15289" w:rsidRDefault="00E15289" w:rsidP="00E15289">
      <w:pPr>
        <w:pStyle w:val="HTMLPreformatted"/>
        <w:shd w:val="clear" w:color="auto" w:fill="F8F9FA"/>
        <w:tabs>
          <w:tab w:val="clear" w:pos="916"/>
          <w:tab w:val="clear" w:pos="1832"/>
          <w:tab w:val="left" w:pos="1080"/>
        </w:tabs>
        <w:spacing w:line="276" w:lineRule="auto"/>
        <w:ind w:left="810"/>
        <w:rPr>
          <w:rStyle w:val="y2iqfc"/>
          <w:rFonts w:asciiTheme="majorHAnsi" w:hAnsiTheme="majorHAnsi" w:cstheme="majorHAnsi"/>
          <w:sz w:val="24"/>
          <w:szCs w:val="24"/>
          <w:lang w:val="en"/>
        </w:rPr>
      </w:pPr>
    </w:p>
    <w:p w:rsidR="006B7A2F" w:rsidRDefault="006B7A2F" w:rsidP="00E15289">
      <w:pPr>
        <w:pStyle w:val="HTMLPreformatted"/>
        <w:shd w:val="clear" w:color="auto" w:fill="F8F9FA"/>
        <w:tabs>
          <w:tab w:val="clear" w:pos="916"/>
          <w:tab w:val="clear" w:pos="1832"/>
          <w:tab w:val="left" w:pos="1080"/>
        </w:tabs>
        <w:spacing w:line="276" w:lineRule="auto"/>
        <w:ind w:left="810"/>
        <w:rPr>
          <w:rStyle w:val="y2iqfc"/>
          <w:rFonts w:asciiTheme="majorHAnsi" w:hAnsiTheme="majorHAnsi" w:cstheme="majorHAnsi"/>
          <w:sz w:val="24"/>
          <w:szCs w:val="24"/>
          <w:lang w:val="en"/>
        </w:rPr>
      </w:pPr>
    </w:p>
    <w:p w:rsidR="006B7A2F" w:rsidRPr="00534E10" w:rsidRDefault="006B7A2F" w:rsidP="00E15289">
      <w:pPr>
        <w:pStyle w:val="HTMLPreformatted"/>
        <w:shd w:val="clear" w:color="auto" w:fill="F8F9FA"/>
        <w:tabs>
          <w:tab w:val="clear" w:pos="916"/>
          <w:tab w:val="clear" w:pos="1832"/>
          <w:tab w:val="left" w:pos="1080"/>
        </w:tabs>
        <w:spacing w:line="276" w:lineRule="auto"/>
        <w:ind w:left="810"/>
        <w:rPr>
          <w:rStyle w:val="y2iqfc"/>
          <w:rFonts w:asciiTheme="majorHAnsi" w:hAnsiTheme="majorHAnsi" w:cstheme="majorHAnsi"/>
          <w:sz w:val="24"/>
          <w:szCs w:val="24"/>
          <w:lang w:val="en"/>
        </w:rPr>
      </w:pPr>
      <w:bookmarkStart w:id="0" w:name="_GoBack"/>
      <w:bookmarkEnd w:id="0"/>
    </w:p>
    <w:p w:rsidR="00FD262F" w:rsidRPr="00E15289" w:rsidRDefault="00C61805" w:rsidP="00FD262F">
      <w:pPr>
        <w:pStyle w:val="HTMLPreformatted"/>
        <w:spacing w:line="540" w:lineRule="atLeast"/>
        <w:rPr>
          <w:rFonts w:asciiTheme="majorHAnsi" w:hAnsiTheme="majorHAnsi" w:cstheme="majorHAnsi"/>
          <w:color w:val="1F1F1F"/>
          <w:sz w:val="28"/>
          <w:szCs w:val="28"/>
        </w:rPr>
      </w:pPr>
      <w:r w:rsidRPr="00E15289">
        <w:rPr>
          <w:rFonts w:asciiTheme="majorHAnsi" w:hAnsiTheme="majorHAnsi" w:cstheme="majorHAnsi"/>
          <w:b/>
          <w:bCs/>
          <w:sz w:val="28"/>
          <w:szCs w:val="28"/>
          <w:lang w:eastAsia="en-GB"/>
        </w:rPr>
        <w:lastRenderedPageBreak/>
        <w:t>Scope of</w:t>
      </w:r>
      <w:r w:rsidR="00802CC6">
        <w:rPr>
          <w:rFonts w:asciiTheme="majorHAnsi" w:hAnsiTheme="majorHAnsi" w:cstheme="majorHAnsi"/>
          <w:b/>
          <w:bCs/>
          <w:sz w:val="28"/>
          <w:szCs w:val="28"/>
          <w:lang w:eastAsia="en-GB"/>
        </w:rPr>
        <w:t xml:space="preserve"> the</w:t>
      </w:r>
      <w:r w:rsidRPr="00E15289">
        <w:rPr>
          <w:rFonts w:asciiTheme="majorHAnsi" w:hAnsiTheme="majorHAnsi" w:cstheme="majorHAnsi"/>
          <w:b/>
          <w:bCs/>
          <w:sz w:val="28"/>
          <w:szCs w:val="28"/>
          <w:lang w:eastAsia="en-GB"/>
        </w:rPr>
        <w:t xml:space="preserve"> Work</w:t>
      </w:r>
      <w:r w:rsidR="00534E10" w:rsidRPr="00E15289">
        <w:rPr>
          <w:rFonts w:asciiTheme="majorHAnsi" w:hAnsiTheme="majorHAnsi" w:cstheme="majorHAnsi"/>
          <w:b/>
          <w:bCs/>
          <w:sz w:val="28"/>
          <w:szCs w:val="28"/>
          <w:lang w:eastAsia="en-GB"/>
        </w:rPr>
        <w:t>:</w:t>
      </w:r>
    </w:p>
    <w:p w:rsidR="00C61805" w:rsidRPr="006B7A2F" w:rsidRDefault="00C61805" w:rsidP="00534E10">
      <w:pPr>
        <w:bidi/>
        <w:spacing w:after="0" w:line="240" w:lineRule="auto"/>
        <w:jc w:val="right"/>
        <w:outlineLvl w:val="2"/>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Technical &amp; Production Evaluation</w:t>
      </w:r>
    </w:p>
    <w:p w:rsidR="00E15289" w:rsidRPr="00E15289" w:rsidRDefault="00E15289" w:rsidP="00E15289">
      <w:pPr>
        <w:bidi/>
        <w:spacing w:after="0" w:line="240" w:lineRule="auto"/>
        <w:jc w:val="right"/>
        <w:outlineLvl w:val="2"/>
        <w:rPr>
          <w:rFonts w:asciiTheme="majorHAnsi" w:eastAsia="Times New Roman" w:hAnsiTheme="majorHAnsi" w:cstheme="majorHAnsi"/>
          <w:b/>
          <w:bCs/>
          <w:sz w:val="12"/>
          <w:szCs w:val="12"/>
          <w:lang w:eastAsia="en-GB"/>
        </w:rPr>
      </w:pPr>
    </w:p>
    <w:p w:rsidR="00C61805" w:rsidRPr="00E15289" w:rsidRDefault="00C61805" w:rsidP="00E15289">
      <w:pPr>
        <w:pStyle w:val="HTMLPreformatted"/>
        <w:numPr>
          <w:ilvl w:val="0"/>
          <w:numId w:val="21"/>
        </w:numPr>
        <w:shd w:val="clear" w:color="auto" w:fill="F8F9FA"/>
        <w:tabs>
          <w:tab w:val="clear" w:pos="916"/>
          <w:tab w:val="clear" w:pos="1832"/>
          <w:tab w:val="clear" w:pos="2748"/>
          <w:tab w:val="left" w:pos="900"/>
        </w:tabs>
        <w:spacing w:line="276" w:lineRule="auto"/>
        <w:ind w:left="900" w:hanging="540"/>
        <w:rPr>
          <w:rStyle w:val="y2iqfc"/>
          <w:rFonts w:asciiTheme="majorHAnsi" w:hAnsiTheme="majorHAnsi" w:cstheme="majorHAnsi"/>
          <w:color w:val="1F1F1F"/>
          <w:sz w:val="24"/>
          <w:szCs w:val="24"/>
          <w:lang w:val="en"/>
        </w:rPr>
      </w:pPr>
      <w:r w:rsidRPr="00E15289">
        <w:rPr>
          <w:rStyle w:val="y2iqfc"/>
          <w:rFonts w:asciiTheme="majorHAnsi" w:hAnsiTheme="majorHAnsi" w:cstheme="majorHAnsi"/>
          <w:color w:val="1F1F1F"/>
          <w:sz w:val="24"/>
          <w:szCs w:val="24"/>
          <w:lang w:val="en"/>
        </w:rPr>
        <w:t xml:space="preserve">Technical inspection of </w:t>
      </w:r>
      <w:r w:rsidR="00802CC6">
        <w:rPr>
          <w:rStyle w:val="y2iqfc"/>
          <w:rFonts w:asciiTheme="majorHAnsi" w:hAnsiTheme="majorHAnsi" w:cstheme="majorHAnsi"/>
          <w:color w:val="1F1F1F"/>
          <w:sz w:val="24"/>
          <w:szCs w:val="24"/>
          <w:lang w:val="en"/>
        </w:rPr>
        <w:t xml:space="preserve">all relevant </w:t>
      </w:r>
      <w:r w:rsidRPr="00E15289">
        <w:rPr>
          <w:rStyle w:val="y2iqfc"/>
          <w:rFonts w:asciiTheme="majorHAnsi" w:hAnsiTheme="majorHAnsi" w:cstheme="majorHAnsi"/>
          <w:color w:val="1F1F1F"/>
          <w:sz w:val="24"/>
          <w:szCs w:val="24"/>
          <w:lang w:val="en"/>
        </w:rPr>
        <w:t>production equipment (Separators, Pumps, Compressors, Tanks) according to API 650, 620, 610 standards.</w:t>
      </w:r>
    </w:p>
    <w:p w:rsidR="00C61805" w:rsidRPr="00E15289" w:rsidRDefault="00C61805" w:rsidP="00802CC6">
      <w:pPr>
        <w:pStyle w:val="HTMLPreformatted"/>
        <w:numPr>
          <w:ilvl w:val="0"/>
          <w:numId w:val="21"/>
        </w:numPr>
        <w:shd w:val="clear" w:color="auto" w:fill="F8F9FA"/>
        <w:tabs>
          <w:tab w:val="clear" w:pos="916"/>
          <w:tab w:val="clear" w:pos="1832"/>
          <w:tab w:val="clear" w:pos="2748"/>
          <w:tab w:val="left" w:pos="900"/>
        </w:tabs>
        <w:spacing w:line="276" w:lineRule="auto"/>
        <w:ind w:left="900" w:hanging="540"/>
        <w:rPr>
          <w:rStyle w:val="y2iqfc"/>
          <w:rFonts w:asciiTheme="majorHAnsi" w:hAnsiTheme="majorHAnsi" w:cstheme="majorHAnsi"/>
          <w:color w:val="1F1F1F"/>
          <w:sz w:val="24"/>
          <w:szCs w:val="24"/>
          <w:lang w:val="en"/>
        </w:rPr>
      </w:pPr>
      <w:r w:rsidRPr="00E15289">
        <w:rPr>
          <w:rStyle w:val="y2iqfc"/>
          <w:rFonts w:asciiTheme="majorHAnsi" w:hAnsiTheme="majorHAnsi" w:cstheme="majorHAnsi"/>
          <w:color w:val="1F1F1F"/>
          <w:sz w:val="24"/>
          <w:szCs w:val="24"/>
          <w:lang w:val="en"/>
        </w:rPr>
        <w:t>Inspection of</w:t>
      </w:r>
      <w:r w:rsidR="00802CC6">
        <w:rPr>
          <w:rStyle w:val="y2iqfc"/>
          <w:rFonts w:asciiTheme="majorHAnsi" w:hAnsiTheme="majorHAnsi" w:cstheme="majorHAnsi"/>
          <w:color w:val="1F1F1F"/>
          <w:sz w:val="24"/>
          <w:szCs w:val="24"/>
          <w:lang w:val="en"/>
        </w:rPr>
        <w:t xml:space="preserve"> all</w:t>
      </w:r>
      <w:r w:rsidRPr="00E15289">
        <w:rPr>
          <w:rStyle w:val="y2iqfc"/>
          <w:rFonts w:asciiTheme="majorHAnsi" w:hAnsiTheme="majorHAnsi" w:cstheme="majorHAnsi"/>
          <w:color w:val="1F1F1F"/>
          <w:sz w:val="24"/>
          <w:szCs w:val="24"/>
          <w:lang w:val="en"/>
        </w:rPr>
        <w:t xml:space="preserve"> </w:t>
      </w:r>
      <w:r w:rsidR="00802CC6">
        <w:rPr>
          <w:rStyle w:val="y2iqfc"/>
          <w:rFonts w:asciiTheme="majorHAnsi" w:hAnsiTheme="majorHAnsi" w:cstheme="majorHAnsi"/>
          <w:color w:val="1F1F1F"/>
          <w:sz w:val="24"/>
          <w:szCs w:val="24"/>
          <w:lang w:val="en"/>
        </w:rPr>
        <w:t xml:space="preserve">existing </w:t>
      </w:r>
      <w:r w:rsidRPr="00E15289">
        <w:rPr>
          <w:rStyle w:val="y2iqfc"/>
          <w:rFonts w:asciiTheme="majorHAnsi" w:hAnsiTheme="majorHAnsi" w:cstheme="majorHAnsi"/>
          <w:color w:val="1F1F1F"/>
          <w:sz w:val="24"/>
          <w:szCs w:val="24"/>
          <w:lang w:val="en"/>
        </w:rPr>
        <w:t xml:space="preserve">well </w:t>
      </w:r>
      <w:r w:rsidR="00802CC6">
        <w:rPr>
          <w:rStyle w:val="y2iqfc"/>
          <w:rFonts w:asciiTheme="majorHAnsi" w:hAnsiTheme="majorHAnsi" w:cstheme="majorHAnsi"/>
          <w:color w:val="1F1F1F"/>
          <w:sz w:val="24"/>
          <w:szCs w:val="24"/>
          <w:lang w:val="en"/>
        </w:rPr>
        <w:t xml:space="preserve">technical </w:t>
      </w:r>
      <w:r w:rsidRPr="00E15289">
        <w:rPr>
          <w:rStyle w:val="y2iqfc"/>
          <w:rFonts w:asciiTheme="majorHAnsi" w:hAnsiTheme="majorHAnsi" w:cstheme="majorHAnsi"/>
          <w:color w:val="1F1F1F"/>
          <w:sz w:val="24"/>
          <w:szCs w:val="24"/>
          <w:lang w:val="en"/>
        </w:rPr>
        <w:t>files, such as</w:t>
      </w:r>
      <w:r w:rsidR="00802CC6">
        <w:rPr>
          <w:rStyle w:val="y2iqfc"/>
          <w:rFonts w:asciiTheme="majorHAnsi" w:hAnsiTheme="majorHAnsi" w:cstheme="majorHAnsi"/>
          <w:color w:val="1F1F1F"/>
          <w:sz w:val="24"/>
          <w:szCs w:val="24"/>
          <w:lang w:val="en"/>
        </w:rPr>
        <w:t xml:space="preserve"> logs, GTOs,</w:t>
      </w:r>
      <w:r w:rsidRPr="00E15289">
        <w:rPr>
          <w:rStyle w:val="y2iqfc"/>
          <w:rFonts w:asciiTheme="majorHAnsi" w:hAnsiTheme="majorHAnsi" w:cstheme="majorHAnsi"/>
          <w:color w:val="1F1F1F"/>
          <w:sz w:val="24"/>
          <w:szCs w:val="24"/>
          <w:lang w:val="en"/>
        </w:rPr>
        <w:t xml:space="preserve"> PVT Data, Well Test Results</w:t>
      </w:r>
      <w:r w:rsidR="00802CC6">
        <w:rPr>
          <w:rStyle w:val="y2iqfc"/>
          <w:rFonts w:asciiTheme="majorHAnsi" w:hAnsiTheme="majorHAnsi" w:cstheme="majorHAnsi"/>
          <w:color w:val="1F1F1F"/>
          <w:sz w:val="24"/>
          <w:szCs w:val="24"/>
          <w:lang w:val="en"/>
        </w:rPr>
        <w:t xml:space="preserve"> and other relevant data</w:t>
      </w:r>
      <w:r w:rsidRPr="00E15289">
        <w:rPr>
          <w:rStyle w:val="y2iqfc"/>
          <w:rFonts w:asciiTheme="majorHAnsi" w:hAnsiTheme="majorHAnsi" w:cstheme="majorHAnsi"/>
          <w:color w:val="1F1F1F"/>
          <w:sz w:val="24"/>
          <w:szCs w:val="24"/>
          <w:lang w:val="en"/>
        </w:rPr>
        <w:t>.</w:t>
      </w:r>
    </w:p>
    <w:p w:rsidR="00C61805" w:rsidRPr="00E15289" w:rsidRDefault="00C61805" w:rsidP="006B7A2F">
      <w:pPr>
        <w:pStyle w:val="HTMLPreformatted"/>
        <w:numPr>
          <w:ilvl w:val="0"/>
          <w:numId w:val="21"/>
        </w:numPr>
        <w:shd w:val="clear" w:color="auto" w:fill="F8F9FA"/>
        <w:tabs>
          <w:tab w:val="clear" w:pos="916"/>
          <w:tab w:val="clear" w:pos="1832"/>
          <w:tab w:val="clear" w:pos="2748"/>
          <w:tab w:val="clear" w:pos="3664"/>
          <w:tab w:val="clear" w:pos="4580"/>
        </w:tabs>
        <w:spacing w:line="276" w:lineRule="auto"/>
        <w:ind w:left="900" w:hanging="540"/>
        <w:rPr>
          <w:rStyle w:val="y2iqfc"/>
          <w:rFonts w:asciiTheme="majorHAnsi" w:hAnsiTheme="majorHAnsi" w:cstheme="majorHAnsi"/>
          <w:color w:val="1F1F1F"/>
          <w:sz w:val="24"/>
          <w:szCs w:val="24"/>
          <w:lang w:val="en"/>
        </w:rPr>
      </w:pPr>
      <w:r w:rsidRPr="00E15289">
        <w:rPr>
          <w:rStyle w:val="y2iqfc"/>
          <w:rFonts w:asciiTheme="majorHAnsi" w:hAnsiTheme="majorHAnsi" w:cstheme="majorHAnsi"/>
          <w:color w:val="1F1F1F"/>
          <w:sz w:val="24"/>
          <w:szCs w:val="24"/>
          <w:lang w:val="en"/>
        </w:rPr>
        <w:t>Production</w:t>
      </w:r>
      <w:r w:rsidR="00802CC6">
        <w:rPr>
          <w:rStyle w:val="y2iqfc"/>
          <w:rFonts w:asciiTheme="majorHAnsi" w:hAnsiTheme="majorHAnsi" w:cstheme="majorHAnsi"/>
          <w:color w:val="1F1F1F"/>
          <w:sz w:val="24"/>
          <w:szCs w:val="24"/>
          <w:lang w:val="en"/>
        </w:rPr>
        <w:t xml:space="preserve"> regime</w:t>
      </w:r>
      <w:r w:rsidRPr="00E15289">
        <w:rPr>
          <w:rStyle w:val="y2iqfc"/>
          <w:rFonts w:asciiTheme="majorHAnsi" w:hAnsiTheme="majorHAnsi" w:cstheme="majorHAnsi"/>
          <w:color w:val="1F1F1F"/>
          <w:sz w:val="24"/>
          <w:szCs w:val="24"/>
          <w:lang w:val="en"/>
        </w:rPr>
        <w:t xml:space="preserve"> and </w:t>
      </w:r>
      <w:r w:rsidR="00802CC6">
        <w:rPr>
          <w:rStyle w:val="y2iqfc"/>
          <w:rFonts w:asciiTheme="majorHAnsi" w:hAnsiTheme="majorHAnsi" w:cstheme="majorHAnsi"/>
          <w:color w:val="1F1F1F"/>
          <w:sz w:val="24"/>
          <w:szCs w:val="24"/>
          <w:lang w:val="en"/>
        </w:rPr>
        <w:t xml:space="preserve">well </w:t>
      </w:r>
      <w:r w:rsidRPr="00E15289">
        <w:rPr>
          <w:rStyle w:val="y2iqfc"/>
          <w:rFonts w:asciiTheme="majorHAnsi" w:hAnsiTheme="majorHAnsi" w:cstheme="majorHAnsi"/>
          <w:color w:val="1F1F1F"/>
          <w:sz w:val="24"/>
          <w:szCs w:val="24"/>
          <w:lang w:val="en"/>
        </w:rPr>
        <w:t>Pressure</w:t>
      </w:r>
      <w:r w:rsidR="00802CC6">
        <w:rPr>
          <w:rStyle w:val="y2iqfc"/>
          <w:rFonts w:asciiTheme="majorHAnsi" w:hAnsiTheme="majorHAnsi" w:cstheme="majorHAnsi"/>
          <w:color w:val="1F1F1F"/>
          <w:sz w:val="24"/>
          <w:szCs w:val="24"/>
          <w:lang w:val="en"/>
        </w:rPr>
        <w:t>s</w:t>
      </w:r>
      <w:r w:rsidRPr="00E15289">
        <w:rPr>
          <w:rStyle w:val="y2iqfc"/>
          <w:rFonts w:asciiTheme="majorHAnsi" w:hAnsiTheme="majorHAnsi" w:cstheme="majorHAnsi"/>
          <w:color w:val="1F1F1F"/>
          <w:sz w:val="24"/>
          <w:szCs w:val="24"/>
          <w:lang w:val="en"/>
        </w:rPr>
        <w:t xml:space="preserve"> Surveillance.</w:t>
      </w:r>
    </w:p>
    <w:p w:rsidR="00C61805" w:rsidRPr="00E15289" w:rsidRDefault="00C61805" w:rsidP="00E15289">
      <w:pPr>
        <w:pStyle w:val="HTMLPreformatted"/>
        <w:numPr>
          <w:ilvl w:val="0"/>
          <w:numId w:val="21"/>
        </w:numPr>
        <w:shd w:val="clear" w:color="auto" w:fill="F8F9FA"/>
        <w:tabs>
          <w:tab w:val="clear" w:pos="916"/>
          <w:tab w:val="clear" w:pos="1832"/>
          <w:tab w:val="clear" w:pos="2748"/>
          <w:tab w:val="left" w:pos="900"/>
        </w:tabs>
        <w:spacing w:line="276" w:lineRule="auto"/>
        <w:ind w:left="900" w:hanging="540"/>
        <w:rPr>
          <w:rStyle w:val="y2iqfc"/>
          <w:rFonts w:asciiTheme="majorHAnsi" w:hAnsiTheme="majorHAnsi" w:cstheme="majorHAnsi"/>
          <w:color w:val="1F1F1F"/>
          <w:sz w:val="24"/>
          <w:szCs w:val="24"/>
          <w:lang w:val="en"/>
        </w:rPr>
      </w:pPr>
      <w:r w:rsidRPr="00E15289">
        <w:rPr>
          <w:rStyle w:val="y2iqfc"/>
          <w:rFonts w:asciiTheme="majorHAnsi" w:hAnsiTheme="majorHAnsi" w:cstheme="majorHAnsi"/>
          <w:color w:val="1F1F1F"/>
          <w:sz w:val="24"/>
          <w:szCs w:val="24"/>
          <w:lang w:val="en"/>
        </w:rPr>
        <w:t>Analysis of artificial lift (Gas Lift, ESP, Rod Pump)</w:t>
      </w:r>
      <w:r w:rsidR="00E90E47">
        <w:rPr>
          <w:rStyle w:val="y2iqfc"/>
          <w:rFonts w:asciiTheme="majorHAnsi" w:hAnsiTheme="majorHAnsi" w:cstheme="majorHAnsi"/>
          <w:color w:val="1F1F1F"/>
          <w:sz w:val="24"/>
          <w:szCs w:val="24"/>
          <w:lang w:val="en"/>
        </w:rPr>
        <w:t xml:space="preserve"> and other relevant</w:t>
      </w:r>
      <w:r w:rsidRPr="00E15289">
        <w:rPr>
          <w:rStyle w:val="y2iqfc"/>
          <w:rFonts w:asciiTheme="majorHAnsi" w:hAnsiTheme="majorHAnsi" w:cstheme="majorHAnsi"/>
          <w:color w:val="1F1F1F"/>
          <w:sz w:val="24"/>
          <w:szCs w:val="24"/>
          <w:lang w:val="en"/>
        </w:rPr>
        <w:t xml:space="preserve"> systems</w:t>
      </w:r>
      <w:r w:rsidR="00571F60">
        <w:rPr>
          <w:rStyle w:val="y2iqfc"/>
          <w:rFonts w:asciiTheme="majorHAnsi" w:hAnsiTheme="majorHAnsi" w:cstheme="majorHAnsi"/>
          <w:color w:val="1F1F1F"/>
          <w:sz w:val="24"/>
          <w:szCs w:val="24"/>
          <w:lang w:val="en"/>
        </w:rPr>
        <w:t xml:space="preserve"> evaluation</w:t>
      </w:r>
      <w:r w:rsidRPr="00E15289">
        <w:rPr>
          <w:rStyle w:val="y2iqfc"/>
          <w:rFonts w:asciiTheme="majorHAnsi" w:hAnsiTheme="majorHAnsi" w:cstheme="majorHAnsi"/>
          <w:color w:val="1F1F1F"/>
          <w:sz w:val="24"/>
          <w:szCs w:val="24"/>
          <w:lang w:val="en"/>
        </w:rPr>
        <w:t>.</w:t>
      </w:r>
    </w:p>
    <w:p w:rsidR="00FD262F" w:rsidRPr="00534E10" w:rsidRDefault="00FD262F" w:rsidP="00FD262F">
      <w:pPr>
        <w:spacing w:after="0" w:line="240" w:lineRule="auto"/>
        <w:outlineLvl w:val="1"/>
        <w:rPr>
          <w:rFonts w:asciiTheme="majorHAnsi" w:eastAsia="Times New Roman" w:hAnsiTheme="majorHAnsi" w:cstheme="majorHAnsi"/>
          <w:b/>
          <w:bCs/>
          <w:sz w:val="24"/>
          <w:szCs w:val="24"/>
          <w:lang w:eastAsia="en-GB"/>
        </w:rPr>
      </w:pPr>
    </w:p>
    <w:p w:rsidR="00C61805" w:rsidRPr="00534E10" w:rsidRDefault="00C61805" w:rsidP="00C61805">
      <w:pPr>
        <w:bidi/>
        <w:spacing w:after="0" w:line="240" w:lineRule="auto"/>
        <w:outlineLvl w:val="2"/>
        <w:rPr>
          <w:rFonts w:asciiTheme="majorHAnsi" w:eastAsia="Times New Roman" w:hAnsiTheme="majorHAnsi" w:cstheme="majorHAnsi"/>
          <w:b/>
          <w:bCs/>
          <w:sz w:val="24"/>
          <w:szCs w:val="24"/>
          <w:lang w:eastAsia="en-GB"/>
        </w:rPr>
      </w:pPr>
    </w:p>
    <w:p w:rsidR="00C61805" w:rsidRPr="006B7A2F" w:rsidRDefault="00C61805" w:rsidP="00C61805">
      <w:pPr>
        <w:pStyle w:val="HTMLPreformatted"/>
        <w:shd w:val="clear" w:color="auto" w:fill="F8F9FA"/>
        <w:spacing w:line="540" w:lineRule="atLeast"/>
        <w:rPr>
          <w:rStyle w:val="y2iqfc"/>
          <w:rFonts w:asciiTheme="majorHAnsi" w:hAnsiTheme="majorHAnsi" w:cstheme="majorHAnsi"/>
          <w:b/>
          <w:bCs/>
          <w:color w:val="1F1F1F"/>
          <w:sz w:val="28"/>
          <w:szCs w:val="28"/>
          <w:lang w:val="en"/>
        </w:rPr>
      </w:pPr>
      <w:r w:rsidRPr="006B7A2F">
        <w:rPr>
          <w:rStyle w:val="y2iqfc"/>
          <w:rFonts w:asciiTheme="majorHAnsi" w:hAnsiTheme="majorHAnsi" w:cstheme="majorHAnsi"/>
          <w:b/>
          <w:bCs/>
          <w:color w:val="1F1F1F"/>
          <w:sz w:val="28"/>
          <w:szCs w:val="28"/>
          <w:lang w:val="en"/>
        </w:rPr>
        <w:t>Asset Integrity &amp; Maintenance</w:t>
      </w:r>
    </w:p>
    <w:p w:rsidR="00C61805" w:rsidRDefault="00C61805" w:rsidP="00C61805">
      <w:pPr>
        <w:bidi/>
        <w:spacing w:after="0" w:line="240" w:lineRule="auto"/>
        <w:outlineLvl w:val="2"/>
        <w:rPr>
          <w:rFonts w:asciiTheme="majorHAnsi" w:eastAsia="Times New Roman" w:hAnsiTheme="majorHAnsi" w:cstheme="majorHAnsi"/>
          <w:b/>
          <w:bCs/>
          <w:sz w:val="6"/>
          <w:szCs w:val="6"/>
          <w:lang w:eastAsia="en-GB"/>
        </w:rPr>
      </w:pPr>
    </w:p>
    <w:p w:rsidR="00E15289" w:rsidRPr="00E15289" w:rsidRDefault="00E15289" w:rsidP="00E15289">
      <w:pPr>
        <w:bidi/>
        <w:spacing w:after="0" w:line="240" w:lineRule="auto"/>
        <w:outlineLvl w:val="2"/>
        <w:rPr>
          <w:rFonts w:asciiTheme="majorHAnsi" w:eastAsia="Times New Roman" w:hAnsiTheme="majorHAnsi" w:cstheme="majorHAnsi"/>
          <w:b/>
          <w:bCs/>
          <w:sz w:val="12"/>
          <w:szCs w:val="12"/>
          <w:lang w:eastAsia="en-GB"/>
        </w:rPr>
      </w:pPr>
    </w:p>
    <w:p w:rsidR="00C61805" w:rsidRPr="00534E10" w:rsidRDefault="00C61805" w:rsidP="00E15289">
      <w:pPr>
        <w:pStyle w:val="HTMLPreformatted"/>
        <w:numPr>
          <w:ilvl w:val="1"/>
          <w:numId w:val="17"/>
        </w:numPr>
        <w:shd w:val="clear" w:color="auto" w:fill="F8F9FA"/>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Analysis of</w:t>
      </w:r>
      <w:r w:rsidR="00E90E47">
        <w:rPr>
          <w:rFonts w:asciiTheme="majorHAnsi" w:hAnsiTheme="majorHAnsi" w:cstheme="majorHAnsi"/>
          <w:sz w:val="24"/>
          <w:szCs w:val="24"/>
          <w:lang w:val="en-GB" w:eastAsia="en-GB"/>
        </w:rPr>
        <w:t xml:space="preserve"> oil</w:t>
      </w:r>
      <w:r w:rsidRPr="00534E10">
        <w:rPr>
          <w:rFonts w:asciiTheme="majorHAnsi" w:hAnsiTheme="majorHAnsi" w:cstheme="majorHAnsi"/>
          <w:sz w:val="24"/>
          <w:szCs w:val="24"/>
          <w:lang w:val="en-GB" w:eastAsia="en-GB"/>
        </w:rPr>
        <w:t xml:space="preserve"> storage</w:t>
      </w:r>
      <w:r w:rsidR="00E90E47">
        <w:rPr>
          <w:rFonts w:asciiTheme="majorHAnsi" w:hAnsiTheme="majorHAnsi" w:cstheme="majorHAnsi"/>
          <w:sz w:val="24"/>
          <w:szCs w:val="24"/>
          <w:lang w:val="en-GB" w:eastAsia="en-GB"/>
        </w:rPr>
        <w:t>s,</w:t>
      </w:r>
      <w:r w:rsidRPr="00534E10">
        <w:rPr>
          <w:rFonts w:asciiTheme="majorHAnsi" w:hAnsiTheme="majorHAnsi" w:cstheme="majorHAnsi"/>
          <w:sz w:val="24"/>
          <w:szCs w:val="24"/>
          <w:lang w:val="en-GB" w:eastAsia="en-GB"/>
        </w:rPr>
        <w:t xml:space="preserve"> pipes, tubes, and surface equipment according to API 570, API 653, ISO 55001.</w:t>
      </w:r>
    </w:p>
    <w:p w:rsidR="00C61805" w:rsidRPr="00534E10" w:rsidRDefault="00C61805" w:rsidP="00E15289">
      <w:pPr>
        <w:pStyle w:val="HTMLPreformatted"/>
        <w:numPr>
          <w:ilvl w:val="1"/>
          <w:numId w:val="17"/>
        </w:numPr>
        <w:shd w:val="clear" w:color="auto" w:fill="F8F9FA"/>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Preventive Maintenance of field facilities according to ISO 14224.</w:t>
      </w:r>
    </w:p>
    <w:p w:rsidR="00C61805" w:rsidRDefault="00C61805" w:rsidP="00E15289">
      <w:pPr>
        <w:pStyle w:val="HTMLPreformatted"/>
        <w:numPr>
          <w:ilvl w:val="1"/>
          <w:numId w:val="17"/>
        </w:numPr>
        <w:shd w:val="clear" w:color="auto" w:fill="F8F9FA"/>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Risk Analysis according to API RP 580.</w:t>
      </w:r>
    </w:p>
    <w:p w:rsidR="00E90E47" w:rsidRPr="00534E10" w:rsidRDefault="00E90E47" w:rsidP="00E15289">
      <w:pPr>
        <w:pStyle w:val="HTMLPreformatted"/>
        <w:numPr>
          <w:ilvl w:val="1"/>
          <w:numId w:val="17"/>
        </w:numPr>
        <w:shd w:val="clear" w:color="auto" w:fill="F8F9FA"/>
        <w:spacing w:line="276" w:lineRule="auto"/>
        <w:ind w:left="900" w:hanging="540"/>
        <w:rPr>
          <w:rFonts w:asciiTheme="majorHAnsi" w:hAnsiTheme="majorHAnsi" w:cstheme="majorHAnsi"/>
          <w:sz w:val="24"/>
          <w:szCs w:val="24"/>
          <w:lang w:val="en-GB" w:eastAsia="en-GB"/>
        </w:rPr>
      </w:pPr>
      <w:r>
        <w:rPr>
          <w:rFonts w:asciiTheme="majorHAnsi" w:hAnsiTheme="majorHAnsi" w:cstheme="majorHAnsi"/>
          <w:sz w:val="24"/>
          <w:szCs w:val="24"/>
          <w:lang w:val="en-GB" w:eastAsia="en-GB"/>
        </w:rPr>
        <w:t xml:space="preserve">And other relevant </w:t>
      </w:r>
      <w:r w:rsidR="00571F60">
        <w:rPr>
          <w:rFonts w:asciiTheme="majorHAnsi" w:hAnsiTheme="majorHAnsi" w:cstheme="majorHAnsi"/>
          <w:sz w:val="24"/>
          <w:szCs w:val="24"/>
          <w:lang w:val="en-GB" w:eastAsia="en-GB"/>
        </w:rPr>
        <w:t>assessment required.</w:t>
      </w:r>
    </w:p>
    <w:p w:rsidR="00C61805" w:rsidRPr="00534E10" w:rsidRDefault="00C61805" w:rsidP="00C61805">
      <w:pPr>
        <w:bidi/>
        <w:spacing w:after="0" w:line="240" w:lineRule="auto"/>
        <w:outlineLvl w:val="2"/>
        <w:rPr>
          <w:rFonts w:asciiTheme="majorHAnsi" w:eastAsia="Times New Roman" w:hAnsiTheme="majorHAnsi" w:cstheme="majorHAnsi"/>
          <w:b/>
          <w:bCs/>
          <w:sz w:val="24"/>
          <w:szCs w:val="24"/>
          <w:lang w:eastAsia="en-GB"/>
        </w:rPr>
      </w:pPr>
    </w:p>
    <w:p w:rsidR="00C61805" w:rsidRPr="006B7A2F" w:rsidRDefault="00C61805" w:rsidP="00C61805">
      <w:pPr>
        <w:pStyle w:val="HTMLPreformatted"/>
        <w:shd w:val="clear" w:color="auto" w:fill="F8F9FA"/>
        <w:spacing w:line="540" w:lineRule="atLeast"/>
        <w:rPr>
          <w:rStyle w:val="y2iqfc"/>
          <w:rFonts w:asciiTheme="majorHAnsi" w:hAnsiTheme="majorHAnsi" w:cstheme="majorHAnsi"/>
          <w:b/>
          <w:bCs/>
          <w:color w:val="1F1F1F"/>
          <w:sz w:val="28"/>
          <w:szCs w:val="28"/>
          <w:lang w:val="en"/>
        </w:rPr>
      </w:pPr>
      <w:r w:rsidRPr="006B7A2F">
        <w:rPr>
          <w:rStyle w:val="y2iqfc"/>
          <w:rFonts w:asciiTheme="majorHAnsi" w:hAnsiTheme="majorHAnsi" w:cstheme="majorHAnsi"/>
          <w:b/>
          <w:bCs/>
          <w:color w:val="1F1F1F"/>
          <w:sz w:val="28"/>
          <w:szCs w:val="28"/>
          <w:lang w:val="en"/>
        </w:rPr>
        <w:t>Well Integrity Assessment</w:t>
      </w:r>
    </w:p>
    <w:p w:rsidR="00C61805" w:rsidRDefault="00C61805" w:rsidP="00C61805">
      <w:pPr>
        <w:bidi/>
        <w:spacing w:after="0" w:line="240" w:lineRule="auto"/>
        <w:outlineLvl w:val="2"/>
        <w:rPr>
          <w:rFonts w:asciiTheme="majorHAnsi" w:eastAsia="Times New Roman" w:hAnsiTheme="majorHAnsi" w:cstheme="majorHAnsi"/>
          <w:b/>
          <w:bCs/>
          <w:sz w:val="2"/>
          <w:szCs w:val="2"/>
          <w:lang w:eastAsia="en-GB"/>
        </w:rPr>
      </w:pPr>
    </w:p>
    <w:p w:rsidR="00E15289" w:rsidRPr="00E15289" w:rsidRDefault="00E15289" w:rsidP="00E15289">
      <w:pPr>
        <w:bidi/>
        <w:spacing w:after="0" w:line="240" w:lineRule="auto"/>
        <w:outlineLvl w:val="2"/>
        <w:rPr>
          <w:rFonts w:asciiTheme="majorHAnsi" w:eastAsia="Times New Roman" w:hAnsiTheme="majorHAnsi" w:cstheme="majorHAnsi"/>
          <w:b/>
          <w:bCs/>
          <w:sz w:val="18"/>
          <w:szCs w:val="18"/>
          <w:lang w:eastAsia="en-GB"/>
        </w:rPr>
      </w:pPr>
    </w:p>
    <w:p w:rsidR="00C61805" w:rsidRPr="00534E10" w:rsidRDefault="00C61805" w:rsidP="00E15289">
      <w:pPr>
        <w:pStyle w:val="HTMLPreformatted"/>
        <w:shd w:val="clear" w:color="auto" w:fill="F8F9FA"/>
        <w:tabs>
          <w:tab w:val="clear" w:pos="916"/>
          <w:tab w:val="clear" w:pos="1832"/>
          <w:tab w:val="left" w:pos="900"/>
          <w:tab w:val="left" w:pos="990"/>
        </w:tabs>
        <w:spacing w:line="276" w:lineRule="auto"/>
        <w:ind w:left="36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 xml:space="preserve">• </w:t>
      </w:r>
      <w:r w:rsidR="00E15289">
        <w:rPr>
          <w:rFonts w:asciiTheme="majorHAnsi" w:hAnsiTheme="majorHAnsi" w:cstheme="majorHAnsi"/>
          <w:sz w:val="24"/>
          <w:szCs w:val="24"/>
          <w:lang w:val="en-GB" w:eastAsia="en-GB"/>
        </w:rPr>
        <w:t xml:space="preserve">       </w:t>
      </w:r>
      <w:r w:rsidRPr="00534E10">
        <w:rPr>
          <w:rFonts w:asciiTheme="majorHAnsi" w:hAnsiTheme="majorHAnsi" w:cstheme="majorHAnsi"/>
          <w:sz w:val="24"/>
          <w:szCs w:val="24"/>
          <w:lang w:val="en-GB" w:eastAsia="en-GB"/>
        </w:rPr>
        <w:t>Well Design Analysis (Casing, Cement, Completion) as per ISO 16530, API STD 53.</w:t>
      </w:r>
    </w:p>
    <w:p w:rsidR="00C61805" w:rsidRDefault="00C61805" w:rsidP="00571F60">
      <w:pPr>
        <w:pStyle w:val="HTMLPreformatted"/>
        <w:shd w:val="clear" w:color="auto" w:fill="F8F9FA"/>
        <w:tabs>
          <w:tab w:val="clear" w:pos="916"/>
          <w:tab w:val="clear" w:pos="1832"/>
        </w:tabs>
        <w:spacing w:line="276" w:lineRule="auto"/>
        <w:ind w:left="36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 xml:space="preserve">• </w:t>
      </w:r>
      <w:r w:rsidR="00E15289">
        <w:rPr>
          <w:rFonts w:asciiTheme="majorHAnsi" w:hAnsiTheme="majorHAnsi" w:cstheme="majorHAnsi"/>
          <w:sz w:val="24"/>
          <w:szCs w:val="24"/>
          <w:lang w:val="en-GB" w:eastAsia="en-GB"/>
        </w:rPr>
        <w:t xml:space="preserve">       </w:t>
      </w:r>
      <w:r w:rsidRPr="00534E10">
        <w:rPr>
          <w:rFonts w:asciiTheme="majorHAnsi" w:hAnsiTheme="majorHAnsi" w:cstheme="majorHAnsi"/>
          <w:sz w:val="24"/>
          <w:szCs w:val="24"/>
          <w:lang w:val="en-GB" w:eastAsia="en-GB"/>
        </w:rPr>
        <w:t>Well Integrity (Pressure Integrity, Annular Pressure Management)</w:t>
      </w:r>
      <w:r w:rsidR="00571F60">
        <w:rPr>
          <w:rFonts w:asciiTheme="majorHAnsi" w:hAnsiTheme="majorHAnsi" w:cstheme="majorHAnsi"/>
          <w:sz w:val="24"/>
          <w:szCs w:val="24"/>
          <w:lang w:val="en-GB" w:eastAsia="en-GB"/>
        </w:rPr>
        <w:t xml:space="preserve"> &amp; other relevant </w:t>
      </w:r>
      <w:r w:rsidR="000C565B">
        <w:rPr>
          <w:rFonts w:asciiTheme="majorHAnsi" w:hAnsiTheme="majorHAnsi" w:cstheme="majorHAnsi"/>
          <w:sz w:val="24"/>
          <w:szCs w:val="24"/>
          <w:lang w:val="en-GB" w:eastAsia="en-GB"/>
        </w:rPr>
        <w:t xml:space="preserve">  </w:t>
      </w:r>
      <w:r w:rsidR="00571F60">
        <w:rPr>
          <w:rFonts w:asciiTheme="majorHAnsi" w:hAnsiTheme="majorHAnsi" w:cstheme="majorHAnsi"/>
          <w:sz w:val="24"/>
          <w:szCs w:val="24"/>
          <w:lang w:val="en-GB" w:eastAsia="en-GB"/>
        </w:rPr>
        <w:t>well integrity assessment needed</w:t>
      </w:r>
      <w:r w:rsidRPr="00534E10">
        <w:rPr>
          <w:rFonts w:asciiTheme="majorHAnsi" w:hAnsiTheme="majorHAnsi" w:cstheme="majorHAnsi"/>
          <w:sz w:val="24"/>
          <w:szCs w:val="24"/>
          <w:lang w:val="en-GB" w:eastAsia="en-GB"/>
        </w:rPr>
        <w:t xml:space="preserve"> as per API RP 90,</w:t>
      </w:r>
      <w:r w:rsidR="00E15289">
        <w:rPr>
          <w:rFonts w:asciiTheme="majorHAnsi" w:hAnsiTheme="majorHAnsi" w:cstheme="majorHAnsi"/>
          <w:sz w:val="24"/>
          <w:szCs w:val="24"/>
          <w:lang w:val="en-GB" w:eastAsia="en-GB"/>
        </w:rPr>
        <w:t xml:space="preserve"> </w:t>
      </w:r>
      <w:r w:rsidR="00571F60">
        <w:rPr>
          <w:rFonts w:asciiTheme="majorHAnsi" w:hAnsiTheme="majorHAnsi" w:cstheme="majorHAnsi"/>
          <w:sz w:val="24"/>
          <w:szCs w:val="24"/>
          <w:lang w:val="en-GB" w:eastAsia="en-GB"/>
        </w:rPr>
        <w:t xml:space="preserve">ISO 15156 </w:t>
      </w:r>
    </w:p>
    <w:p w:rsidR="00571F60" w:rsidRPr="00534E10" w:rsidRDefault="00571F60" w:rsidP="00571F60">
      <w:pPr>
        <w:pStyle w:val="HTMLPreformatted"/>
        <w:shd w:val="clear" w:color="auto" w:fill="F8F9FA"/>
        <w:tabs>
          <w:tab w:val="clear" w:pos="916"/>
          <w:tab w:val="clear" w:pos="1832"/>
          <w:tab w:val="left" w:pos="900"/>
        </w:tabs>
        <w:spacing w:line="276" w:lineRule="auto"/>
        <w:rPr>
          <w:rFonts w:asciiTheme="majorHAnsi" w:hAnsiTheme="majorHAnsi" w:cstheme="majorHAnsi"/>
          <w:b/>
          <w:bCs/>
          <w:sz w:val="24"/>
          <w:szCs w:val="24"/>
          <w:lang w:val="en-GB" w:eastAsia="en-GB"/>
        </w:rPr>
      </w:pPr>
    </w:p>
    <w:p w:rsidR="00C61805" w:rsidRPr="00534E10" w:rsidRDefault="00C61805" w:rsidP="00C61805">
      <w:pPr>
        <w:bidi/>
        <w:spacing w:after="0" w:line="240" w:lineRule="auto"/>
        <w:outlineLvl w:val="2"/>
        <w:rPr>
          <w:rFonts w:asciiTheme="majorHAnsi" w:eastAsia="Times New Roman" w:hAnsiTheme="majorHAnsi" w:cstheme="majorHAnsi"/>
          <w:b/>
          <w:bCs/>
          <w:sz w:val="24"/>
          <w:szCs w:val="24"/>
          <w:lang w:eastAsia="en-GB"/>
        </w:rPr>
      </w:pPr>
    </w:p>
    <w:p w:rsidR="00C61805" w:rsidRPr="006B7A2F" w:rsidRDefault="00C61805" w:rsidP="00C61805">
      <w:pPr>
        <w:bidi/>
        <w:spacing w:after="0" w:line="240" w:lineRule="auto"/>
        <w:jc w:val="right"/>
        <w:outlineLvl w:val="2"/>
        <w:rPr>
          <w:rStyle w:val="y2iqfc"/>
          <w:rFonts w:asciiTheme="majorHAnsi" w:hAnsiTheme="majorHAnsi" w:cstheme="majorHAnsi"/>
          <w:b/>
          <w:bCs/>
          <w:color w:val="1F1F1F"/>
          <w:sz w:val="28"/>
          <w:szCs w:val="28"/>
          <w:lang w:val="en"/>
        </w:rPr>
      </w:pPr>
      <w:r w:rsidRPr="006B7A2F">
        <w:rPr>
          <w:rStyle w:val="y2iqfc"/>
          <w:rFonts w:asciiTheme="majorHAnsi" w:hAnsiTheme="majorHAnsi" w:cstheme="majorHAnsi"/>
          <w:b/>
          <w:bCs/>
          <w:color w:val="1F1F1F"/>
          <w:sz w:val="28"/>
          <w:szCs w:val="28"/>
          <w:lang w:val="en"/>
        </w:rPr>
        <w:t>Health, Safety &amp; Environment</w:t>
      </w:r>
      <w:r w:rsidR="00CA1023">
        <w:rPr>
          <w:rStyle w:val="y2iqfc"/>
          <w:rFonts w:asciiTheme="majorHAnsi" w:hAnsiTheme="majorHAnsi" w:cstheme="majorHAnsi"/>
          <w:b/>
          <w:bCs/>
          <w:color w:val="1F1F1F"/>
          <w:sz w:val="28"/>
          <w:szCs w:val="28"/>
          <w:lang w:val="en"/>
        </w:rPr>
        <w:t xml:space="preserve"> assessment</w:t>
      </w:r>
    </w:p>
    <w:p w:rsidR="00E15289" w:rsidRPr="00E15289" w:rsidRDefault="00E15289" w:rsidP="00E15289">
      <w:pPr>
        <w:bidi/>
        <w:spacing w:after="0" w:line="240" w:lineRule="auto"/>
        <w:jc w:val="right"/>
        <w:outlineLvl w:val="2"/>
        <w:rPr>
          <w:rStyle w:val="y2iqfc"/>
          <w:rFonts w:asciiTheme="majorHAnsi" w:hAnsiTheme="majorHAnsi" w:cstheme="majorHAnsi"/>
          <w:b/>
          <w:bCs/>
          <w:color w:val="1F1F1F"/>
          <w:sz w:val="14"/>
          <w:szCs w:val="14"/>
          <w:lang w:val="en"/>
        </w:rPr>
      </w:pPr>
    </w:p>
    <w:p w:rsidR="00C61805" w:rsidRPr="00534E10" w:rsidRDefault="00C61805" w:rsidP="006B7A2F">
      <w:pPr>
        <w:pStyle w:val="HTMLPreformatted"/>
        <w:numPr>
          <w:ilvl w:val="0"/>
          <w:numId w:val="29"/>
        </w:numPr>
        <w:shd w:val="clear" w:color="auto" w:fill="F8F9FA"/>
        <w:tabs>
          <w:tab w:val="clear" w:pos="916"/>
          <w:tab w:val="clear" w:pos="1832"/>
          <w:tab w:val="clear" w:pos="5496"/>
          <w:tab w:val="clear" w:pos="6412"/>
          <w:tab w:val="clear" w:pos="7328"/>
          <w:tab w:val="left" w:pos="900"/>
        </w:tabs>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Evaluation of HSE policies and measures according</w:t>
      </w:r>
      <w:r w:rsidRPr="00534E10">
        <w:rPr>
          <w:lang w:val="en-GB" w:eastAsia="en-GB"/>
        </w:rPr>
        <w:t xml:space="preserve"> </w:t>
      </w:r>
      <w:r w:rsidRPr="00534E10">
        <w:rPr>
          <w:rFonts w:asciiTheme="majorHAnsi" w:hAnsiTheme="majorHAnsi" w:cstheme="majorHAnsi"/>
          <w:sz w:val="24"/>
          <w:szCs w:val="24"/>
          <w:lang w:val="en-GB" w:eastAsia="en-GB"/>
        </w:rPr>
        <w:t>to ISO 45001, ISO 14001, API RP 75.</w:t>
      </w:r>
    </w:p>
    <w:p w:rsidR="00C61805" w:rsidRPr="00534E10" w:rsidRDefault="00C61805" w:rsidP="00E15289">
      <w:pPr>
        <w:pStyle w:val="HTMLPreformatted"/>
        <w:numPr>
          <w:ilvl w:val="0"/>
          <w:numId w:val="29"/>
        </w:numPr>
        <w:shd w:val="clear" w:color="auto" w:fill="F8F9FA"/>
        <w:tabs>
          <w:tab w:val="clear" w:pos="916"/>
          <w:tab w:val="clear" w:pos="1832"/>
          <w:tab w:val="left" w:pos="900"/>
          <w:tab w:val="left" w:pos="1350"/>
          <w:tab w:val="left" w:pos="1530"/>
        </w:tabs>
        <w:spacing w:line="276" w:lineRule="auto"/>
        <w:ind w:hanging="14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Fire protection system analysis according to NFPA, API RP 2001.</w:t>
      </w:r>
    </w:p>
    <w:p w:rsidR="00C61805" w:rsidRPr="00534E10" w:rsidRDefault="00C61805" w:rsidP="006B7A2F">
      <w:pPr>
        <w:pStyle w:val="HTMLPreformatted"/>
        <w:numPr>
          <w:ilvl w:val="0"/>
          <w:numId w:val="29"/>
        </w:numPr>
        <w:shd w:val="clear" w:color="auto" w:fill="F8F9FA"/>
        <w:tabs>
          <w:tab w:val="clear" w:pos="916"/>
          <w:tab w:val="clear" w:pos="1832"/>
        </w:tabs>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Environmental risks (Air Emission, Water Discharge, Waste Handling) according to IFC, WB, EBRD Performance Standards.</w:t>
      </w:r>
    </w:p>
    <w:p w:rsidR="00C61805" w:rsidRDefault="00C61805" w:rsidP="00E15289">
      <w:pPr>
        <w:pStyle w:val="HTMLPreformatted"/>
        <w:numPr>
          <w:ilvl w:val="0"/>
          <w:numId w:val="29"/>
        </w:numPr>
        <w:shd w:val="clear" w:color="auto" w:fill="F8F9FA"/>
        <w:tabs>
          <w:tab w:val="clear" w:pos="916"/>
          <w:tab w:val="clear" w:pos="1832"/>
          <w:tab w:val="left" w:pos="900"/>
          <w:tab w:val="left" w:pos="1350"/>
          <w:tab w:val="left" w:pos="1530"/>
        </w:tabs>
        <w:spacing w:line="276" w:lineRule="auto"/>
        <w:ind w:hanging="1440"/>
        <w:rPr>
          <w:rFonts w:asciiTheme="majorHAnsi" w:hAnsiTheme="majorHAnsi" w:cstheme="majorHAnsi"/>
          <w:sz w:val="24"/>
          <w:szCs w:val="24"/>
          <w:lang w:val="en-GB" w:eastAsia="en-GB"/>
        </w:rPr>
      </w:pPr>
      <w:r w:rsidRPr="00534E10">
        <w:rPr>
          <w:rFonts w:asciiTheme="majorHAnsi" w:hAnsiTheme="majorHAnsi" w:cstheme="majorHAnsi"/>
          <w:sz w:val="24"/>
          <w:szCs w:val="24"/>
          <w:lang w:val="en-GB" w:eastAsia="en-GB"/>
        </w:rPr>
        <w:t>Emergency Response Plan according to API RP 1174, ISO 22320.</w:t>
      </w:r>
    </w:p>
    <w:p w:rsidR="00534E10" w:rsidRPr="00534E10" w:rsidRDefault="00534E10" w:rsidP="00534E10">
      <w:pPr>
        <w:pStyle w:val="HTMLPreformatted"/>
        <w:shd w:val="clear" w:color="auto" w:fill="F8F9FA"/>
        <w:tabs>
          <w:tab w:val="clear" w:pos="916"/>
          <w:tab w:val="left" w:pos="1350"/>
          <w:tab w:val="left" w:pos="1530"/>
        </w:tabs>
        <w:spacing w:line="540" w:lineRule="atLeast"/>
        <w:ind w:left="900"/>
        <w:rPr>
          <w:rFonts w:asciiTheme="majorHAnsi" w:hAnsiTheme="majorHAnsi" w:cstheme="majorHAnsi"/>
          <w:b/>
          <w:bCs/>
          <w:sz w:val="24"/>
          <w:szCs w:val="24"/>
          <w:lang w:val="en-GB" w:eastAsia="en-GB"/>
        </w:rPr>
      </w:pPr>
    </w:p>
    <w:p w:rsidR="00C61805" w:rsidRPr="006B7A2F" w:rsidRDefault="00C61805" w:rsidP="00CB65D0">
      <w:pPr>
        <w:bidi/>
        <w:spacing w:after="0" w:line="240" w:lineRule="auto"/>
        <w:jc w:val="right"/>
        <w:outlineLvl w:val="1"/>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Production Optimization</w:t>
      </w:r>
      <w:r w:rsidR="00CA1023">
        <w:rPr>
          <w:rFonts w:asciiTheme="majorHAnsi" w:eastAsia="Times New Roman" w:hAnsiTheme="majorHAnsi" w:cstheme="majorHAnsi"/>
          <w:b/>
          <w:bCs/>
          <w:sz w:val="28"/>
          <w:szCs w:val="28"/>
          <w:lang w:eastAsia="en-GB"/>
        </w:rPr>
        <w:t xml:space="preserve"> assessment</w:t>
      </w:r>
    </w:p>
    <w:p w:rsidR="006B7A2F" w:rsidRPr="006B7A2F" w:rsidRDefault="006B7A2F" w:rsidP="006B7A2F">
      <w:pPr>
        <w:bidi/>
        <w:spacing w:after="0" w:line="240" w:lineRule="auto"/>
        <w:jc w:val="right"/>
        <w:outlineLvl w:val="1"/>
        <w:rPr>
          <w:rFonts w:asciiTheme="majorHAnsi" w:eastAsia="Times New Roman" w:hAnsiTheme="majorHAnsi" w:cstheme="majorHAnsi"/>
          <w:b/>
          <w:bCs/>
          <w:sz w:val="18"/>
          <w:szCs w:val="18"/>
          <w:lang w:eastAsia="en-GB"/>
        </w:rPr>
      </w:pPr>
    </w:p>
    <w:p w:rsidR="00C61805" w:rsidRPr="0053687F" w:rsidRDefault="00C61805" w:rsidP="006B7A2F">
      <w:pPr>
        <w:pStyle w:val="HTMLPreformatted"/>
        <w:numPr>
          <w:ilvl w:val="1"/>
          <w:numId w:val="30"/>
        </w:numPr>
        <w:shd w:val="clear" w:color="auto" w:fill="F8F9FA"/>
        <w:tabs>
          <w:tab w:val="clear" w:pos="916"/>
          <w:tab w:val="clear" w:pos="1832"/>
        </w:tabs>
        <w:spacing w:line="276" w:lineRule="auto"/>
        <w:ind w:left="990" w:hanging="63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SPE Reservoir Management Best Practices for Production Analysis and Improvement.</w:t>
      </w:r>
    </w:p>
    <w:p w:rsidR="00C61805" w:rsidRPr="0053687F" w:rsidRDefault="00C61805" w:rsidP="006B7A2F">
      <w:pPr>
        <w:pStyle w:val="HTMLPreformatted"/>
        <w:numPr>
          <w:ilvl w:val="1"/>
          <w:numId w:val="30"/>
        </w:numPr>
        <w:shd w:val="clear" w:color="auto" w:fill="F8F9FA"/>
        <w:tabs>
          <w:tab w:val="clear" w:pos="916"/>
          <w:tab w:val="clear" w:pos="1832"/>
        </w:tabs>
        <w:spacing w:line="276" w:lineRule="auto"/>
        <w:ind w:left="990" w:hanging="63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New Strategies for Production Enhancement (EOR, IOR).</w:t>
      </w:r>
    </w:p>
    <w:p w:rsidR="00C61805" w:rsidRDefault="00C61805" w:rsidP="006B7A2F">
      <w:pPr>
        <w:pStyle w:val="HTMLPreformatted"/>
        <w:numPr>
          <w:ilvl w:val="1"/>
          <w:numId w:val="30"/>
        </w:numPr>
        <w:shd w:val="clear" w:color="auto" w:fill="F8F9FA"/>
        <w:tabs>
          <w:tab w:val="clear" w:pos="916"/>
          <w:tab w:val="clear" w:pos="1832"/>
        </w:tabs>
        <w:spacing w:line="276" w:lineRule="auto"/>
        <w:ind w:left="990" w:hanging="63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Artificial Enhancement Systems and Effectiveness Assessment.</w:t>
      </w:r>
    </w:p>
    <w:p w:rsidR="006B7A2F" w:rsidRDefault="006B7A2F" w:rsidP="006B7A2F">
      <w:pPr>
        <w:pStyle w:val="HTMLPreformatted"/>
        <w:shd w:val="clear" w:color="auto" w:fill="F8F9FA"/>
        <w:tabs>
          <w:tab w:val="clear" w:pos="916"/>
          <w:tab w:val="clear" w:pos="1832"/>
        </w:tabs>
        <w:spacing w:line="276" w:lineRule="auto"/>
        <w:rPr>
          <w:rFonts w:asciiTheme="majorHAnsi" w:hAnsiTheme="majorHAnsi" w:cstheme="majorHAnsi"/>
          <w:sz w:val="24"/>
          <w:szCs w:val="24"/>
          <w:lang w:val="en-GB" w:eastAsia="en-GB"/>
        </w:rPr>
      </w:pPr>
    </w:p>
    <w:p w:rsidR="006B7A2F" w:rsidRPr="0053687F" w:rsidRDefault="006B7A2F" w:rsidP="006B7A2F">
      <w:pPr>
        <w:pStyle w:val="HTMLPreformatted"/>
        <w:shd w:val="clear" w:color="auto" w:fill="F8F9FA"/>
        <w:tabs>
          <w:tab w:val="clear" w:pos="916"/>
          <w:tab w:val="clear" w:pos="1832"/>
        </w:tabs>
        <w:spacing w:line="276" w:lineRule="auto"/>
        <w:rPr>
          <w:rFonts w:asciiTheme="majorHAnsi" w:hAnsiTheme="majorHAnsi" w:cstheme="majorHAnsi"/>
          <w:sz w:val="24"/>
          <w:szCs w:val="24"/>
          <w:lang w:val="en-GB" w:eastAsia="en-GB"/>
        </w:rPr>
      </w:pPr>
    </w:p>
    <w:p w:rsidR="00CB65D0" w:rsidRPr="00534E10" w:rsidRDefault="00CB65D0" w:rsidP="007F441E">
      <w:pPr>
        <w:bidi/>
        <w:spacing w:after="0" w:line="240" w:lineRule="auto"/>
        <w:jc w:val="right"/>
        <w:outlineLvl w:val="1"/>
        <w:rPr>
          <w:rFonts w:asciiTheme="majorHAnsi" w:eastAsia="Times New Roman" w:hAnsiTheme="majorHAnsi" w:cstheme="majorHAnsi"/>
          <w:b/>
          <w:bCs/>
          <w:color w:val="FF0000"/>
          <w:sz w:val="24"/>
          <w:szCs w:val="24"/>
          <w:lang w:eastAsia="en-GB"/>
        </w:rPr>
      </w:pPr>
    </w:p>
    <w:p w:rsidR="007F441E" w:rsidRPr="006B7A2F" w:rsidRDefault="007F441E" w:rsidP="00CB65D0">
      <w:pPr>
        <w:bidi/>
        <w:spacing w:after="0" w:line="240" w:lineRule="auto"/>
        <w:jc w:val="right"/>
        <w:outlineLvl w:val="1"/>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Expert Qualifications</w:t>
      </w:r>
      <w:r w:rsidR="00CA1023">
        <w:rPr>
          <w:rFonts w:asciiTheme="majorHAnsi" w:eastAsia="Times New Roman" w:hAnsiTheme="majorHAnsi" w:cstheme="majorHAnsi"/>
          <w:b/>
          <w:bCs/>
          <w:sz w:val="28"/>
          <w:szCs w:val="28"/>
          <w:lang w:eastAsia="en-GB"/>
        </w:rPr>
        <w:t xml:space="preserve"> assessment</w:t>
      </w:r>
    </w:p>
    <w:p w:rsidR="006B7A2F" w:rsidRPr="0053687F" w:rsidRDefault="006B7A2F" w:rsidP="006B7A2F">
      <w:pPr>
        <w:bidi/>
        <w:spacing w:after="0" w:line="240" w:lineRule="auto"/>
        <w:jc w:val="right"/>
        <w:outlineLvl w:val="1"/>
        <w:rPr>
          <w:rFonts w:asciiTheme="majorHAnsi" w:eastAsia="Times New Roman" w:hAnsiTheme="majorHAnsi" w:cstheme="majorHAnsi"/>
          <w:b/>
          <w:bCs/>
          <w:sz w:val="24"/>
          <w:szCs w:val="24"/>
          <w:lang w:eastAsia="en-GB"/>
        </w:rPr>
      </w:pPr>
    </w:p>
    <w:p w:rsidR="007F441E" w:rsidRPr="0053687F" w:rsidRDefault="007F441E" w:rsidP="006B7A2F">
      <w:pPr>
        <w:pStyle w:val="HTMLPreformatted"/>
        <w:shd w:val="clear" w:color="auto" w:fill="F8F9FA"/>
        <w:tabs>
          <w:tab w:val="clear" w:pos="916"/>
        </w:tabs>
        <w:spacing w:line="276" w:lineRule="auto"/>
        <w:ind w:left="900" w:hanging="540"/>
        <w:rPr>
          <w:rFonts w:asciiTheme="majorHAnsi" w:hAnsiTheme="majorHAnsi" w:cstheme="majorHAnsi"/>
          <w:sz w:val="24"/>
          <w:szCs w:val="24"/>
          <w:lang w:val="en-GB" w:eastAsia="en-GB"/>
        </w:rPr>
      </w:pPr>
      <w:r w:rsidRPr="00534E10">
        <w:rPr>
          <w:rFonts w:asciiTheme="majorHAnsi" w:hAnsiTheme="majorHAnsi" w:cstheme="majorHAnsi"/>
          <w:b/>
          <w:bCs/>
          <w:sz w:val="24"/>
          <w:szCs w:val="24"/>
          <w:lang w:val="en-GB" w:eastAsia="en-GB"/>
        </w:rPr>
        <w:t xml:space="preserve">• </w:t>
      </w:r>
      <w:r w:rsidRPr="0053687F">
        <w:rPr>
          <w:rFonts w:asciiTheme="majorHAnsi" w:hAnsiTheme="majorHAnsi" w:cstheme="majorHAnsi"/>
          <w:sz w:val="24"/>
          <w:szCs w:val="24"/>
          <w:lang w:val="en-GB" w:eastAsia="en-GB"/>
        </w:rPr>
        <w:t>At least 10 years of experience in petroleum technical accounting, production, and HSE.</w:t>
      </w:r>
    </w:p>
    <w:p w:rsidR="007F441E" w:rsidRPr="0053687F" w:rsidRDefault="007F441E" w:rsidP="006B7A2F">
      <w:pPr>
        <w:pStyle w:val="HTMLPreformatted"/>
        <w:shd w:val="clear" w:color="auto" w:fill="F8F9FA"/>
        <w:tabs>
          <w:tab w:val="clear" w:pos="916"/>
        </w:tabs>
        <w:spacing w:line="276" w:lineRule="auto"/>
        <w:ind w:left="1080" w:hanging="72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Extensive knowledge of international standards (API, ISO, IOGP, IFC).</w:t>
      </w:r>
    </w:p>
    <w:p w:rsidR="007F441E" w:rsidRPr="0053687F" w:rsidRDefault="007F441E" w:rsidP="00B80E31">
      <w:pPr>
        <w:pStyle w:val="HTMLPreformatted"/>
        <w:shd w:val="clear" w:color="auto" w:fill="F8F9FA"/>
        <w:tabs>
          <w:tab w:val="clear" w:pos="916"/>
        </w:tabs>
        <w:spacing w:line="276" w:lineRule="auto"/>
        <w:ind w:left="540" w:hanging="18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xml:space="preserve">• Expertise in technical analysis of </w:t>
      </w:r>
      <w:r w:rsidR="000C565B">
        <w:rPr>
          <w:rFonts w:asciiTheme="majorHAnsi" w:hAnsiTheme="majorHAnsi" w:cstheme="majorHAnsi"/>
          <w:sz w:val="24"/>
          <w:szCs w:val="24"/>
          <w:lang w:val="en-GB" w:eastAsia="en-GB"/>
        </w:rPr>
        <w:t xml:space="preserve">Oil and </w:t>
      </w:r>
      <w:r w:rsidR="00B80E31">
        <w:rPr>
          <w:rFonts w:asciiTheme="majorHAnsi" w:hAnsiTheme="majorHAnsi" w:cstheme="majorHAnsi"/>
          <w:sz w:val="24"/>
          <w:szCs w:val="24"/>
          <w:lang w:val="en-GB" w:eastAsia="en-GB"/>
        </w:rPr>
        <w:t>gas exploration</w:t>
      </w:r>
      <w:r w:rsidR="000C565B">
        <w:rPr>
          <w:rFonts w:asciiTheme="majorHAnsi" w:hAnsiTheme="majorHAnsi" w:cstheme="majorHAnsi"/>
          <w:sz w:val="24"/>
          <w:szCs w:val="24"/>
          <w:lang w:val="en-GB" w:eastAsia="en-GB"/>
        </w:rPr>
        <w:t xml:space="preserve">, production </w:t>
      </w:r>
      <w:r w:rsidR="00B80E31">
        <w:rPr>
          <w:rFonts w:asciiTheme="majorHAnsi" w:hAnsiTheme="majorHAnsi" w:cstheme="majorHAnsi"/>
          <w:sz w:val="24"/>
          <w:szCs w:val="24"/>
          <w:lang w:val="en-GB" w:eastAsia="en-GB"/>
        </w:rPr>
        <w:t xml:space="preserve">field equipment </w:t>
      </w:r>
      <w:r w:rsidR="000C565B">
        <w:rPr>
          <w:rFonts w:asciiTheme="majorHAnsi" w:hAnsiTheme="majorHAnsi" w:cstheme="majorHAnsi"/>
          <w:sz w:val="24"/>
          <w:szCs w:val="24"/>
          <w:lang w:val="en-GB" w:eastAsia="en-GB"/>
        </w:rPr>
        <w:t>and other relevant oil and gas operations</w:t>
      </w:r>
      <w:r w:rsidRPr="0053687F">
        <w:rPr>
          <w:rFonts w:asciiTheme="majorHAnsi" w:hAnsiTheme="majorHAnsi" w:cstheme="majorHAnsi"/>
          <w:sz w:val="24"/>
          <w:szCs w:val="24"/>
          <w:lang w:val="en-GB" w:eastAsia="en-GB"/>
        </w:rPr>
        <w:t>.</w:t>
      </w:r>
    </w:p>
    <w:p w:rsidR="007F441E" w:rsidRPr="00534E10" w:rsidRDefault="007F441E" w:rsidP="007F441E">
      <w:pPr>
        <w:bidi/>
        <w:spacing w:after="0" w:line="240" w:lineRule="auto"/>
        <w:jc w:val="right"/>
        <w:outlineLvl w:val="1"/>
        <w:rPr>
          <w:rFonts w:asciiTheme="majorHAnsi" w:eastAsia="Times New Roman" w:hAnsiTheme="majorHAnsi" w:cstheme="majorHAnsi"/>
          <w:b/>
          <w:bCs/>
          <w:sz w:val="24"/>
          <w:szCs w:val="24"/>
          <w:lang w:eastAsia="en-GB"/>
        </w:rPr>
      </w:pPr>
    </w:p>
    <w:p w:rsidR="00642FA9" w:rsidRPr="0053687F" w:rsidRDefault="007F441E" w:rsidP="00CB65D0">
      <w:pPr>
        <w:bidi/>
        <w:spacing w:after="0" w:line="240" w:lineRule="auto"/>
        <w:jc w:val="right"/>
        <w:outlineLvl w:val="1"/>
        <w:rPr>
          <w:rFonts w:asciiTheme="majorHAnsi" w:eastAsia="Times New Roman" w:hAnsiTheme="majorHAnsi" w:cstheme="majorHAnsi"/>
          <w:b/>
          <w:bCs/>
          <w:sz w:val="24"/>
          <w:szCs w:val="24"/>
          <w:lang w:eastAsia="en-GB"/>
        </w:rPr>
      </w:pPr>
      <w:r w:rsidRPr="006B7A2F">
        <w:rPr>
          <w:rFonts w:asciiTheme="majorHAnsi" w:eastAsia="Times New Roman" w:hAnsiTheme="majorHAnsi" w:cstheme="majorHAnsi"/>
          <w:b/>
          <w:bCs/>
          <w:sz w:val="28"/>
          <w:szCs w:val="28"/>
          <w:lang w:eastAsia="en-GB"/>
        </w:rPr>
        <w:t>Deliverables</w:t>
      </w:r>
      <w:r w:rsidRPr="0053687F">
        <w:rPr>
          <w:rFonts w:asciiTheme="majorHAnsi" w:eastAsia="Times New Roman" w:hAnsiTheme="majorHAnsi" w:cstheme="majorHAnsi"/>
          <w:b/>
          <w:bCs/>
          <w:sz w:val="24"/>
          <w:szCs w:val="24"/>
          <w:lang w:eastAsia="en-GB"/>
        </w:rPr>
        <w:t>:</w:t>
      </w:r>
    </w:p>
    <w:tbl>
      <w:tblPr>
        <w:tblStyle w:val="TableGrid"/>
        <w:tblW w:w="5088" w:type="pct"/>
        <w:jc w:val="center"/>
        <w:tblLook w:val="04A0" w:firstRow="1" w:lastRow="0" w:firstColumn="1" w:lastColumn="0" w:noHBand="0" w:noVBand="1"/>
      </w:tblPr>
      <w:tblGrid>
        <w:gridCol w:w="2697"/>
        <w:gridCol w:w="3689"/>
        <w:gridCol w:w="2789"/>
      </w:tblGrid>
      <w:tr w:rsidR="00642FA9" w:rsidRPr="006B7A2F" w:rsidTr="006B7A2F">
        <w:trPr>
          <w:jc w:val="center"/>
        </w:trPr>
        <w:tc>
          <w:tcPr>
            <w:tcW w:w="1469" w:type="pct"/>
            <w:hideMark/>
          </w:tcPr>
          <w:p w:rsidR="00642FA9" w:rsidRPr="006B7A2F" w:rsidRDefault="00A30034" w:rsidP="003B5674">
            <w:pPr>
              <w:bidi/>
              <w:jc w:val="center"/>
              <w:rPr>
                <w:rFonts w:asciiTheme="majorHAnsi" w:eastAsia="Times New Roman" w:hAnsiTheme="majorHAnsi" w:cstheme="majorHAnsi"/>
                <w:b/>
                <w:bCs/>
                <w:sz w:val="24"/>
                <w:szCs w:val="24"/>
                <w:lang w:eastAsia="en-GB"/>
              </w:rPr>
            </w:pPr>
            <w:r w:rsidRPr="006B7A2F">
              <w:rPr>
                <w:rFonts w:asciiTheme="majorHAnsi" w:eastAsia="Times New Roman" w:hAnsiTheme="majorHAnsi" w:cstheme="majorHAnsi"/>
                <w:b/>
                <w:bCs/>
                <w:sz w:val="24"/>
                <w:szCs w:val="24"/>
                <w:lang w:eastAsia="en-GB"/>
              </w:rPr>
              <w:t>Reports</w:t>
            </w:r>
          </w:p>
        </w:tc>
        <w:tc>
          <w:tcPr>
            <w:tcW w:w="2010" w:type="pct"/>
            <w:hideMark/>
          </w:tcPr>
          <w:p w:rsidR="00642FA9" w:rsidRPr="006B7A2F" w:rsidRDefault="00A30034" w:rsidP="003B5674">
            <w:pPr>
              <w:bidi/>
              <w:jc w:val="center"/>
              <w:rPr>
                <w:rFonts w:asciiTheme="majorHAnsi" w:eastAsia="Times New Roman" w:hAnsiTheme="majorHAnsi" w:cstheme="majorHAnsi"/>
                <w:b/>
                <w:bCs/>
                <w:sz w:val="24"/>
                <w:szCs w:val="24"/>
                <w:lang w:eastAsia="en-GB"/>
              </w:rPr>
            </w:pPr>
            <w:r w:rsidRPr="006B7A2F">
              <w:rPr>
                <w:rFonts w:asciiTheme="majorHAnsi" w:eastAsia="Times New Roman" w:hAnsiTheme="majorHAnsi" w:cstheme="majorHAnsi"/>
                <w:b/>
                <w:bCs/>
                <w:sz w:val="24"/>
                <w:szCs w:val="24"/>
                <w:lang w:eastAsia="en-GB"/>
              </w:rPr>
              <w:t>details</w:t>
            </w:r>
          </w:p>
        </w:tc>
        <w:tc>
          <w:tcPr>
            <w:tcW w:w="1520" w:type="pct"/>
            <w:hideMark/>
          </w:tcPr>
          <w:p w:rsidR="00642FA9" w:rsidRPr="006B7A2F" w:rsidRDefault="00A30034" w:rsidP="003B5674">
            <w:pPr>
              <w:bidi/>
              <w:jc w:val="center"/>
              <w:rPr>
                <w:rFonts w:asciiTheme="majorHAnsi" w:eastAsia="Times New Roman" w:hAnsiTheme="majorHAnsi" w:cstheme="majorHAnsi"/>
                <w:b/>
                <w:bCs/>
                <w:sz w:val="24"/>
                <w:szCs w:val="24"/>
                <w:lang w:eastAsia="en-GB"/>
              </w:rPr>
            </w:pPr>
            <w:r w:rsidRPr="006B7A2F">
              <w:rPr>
                <w:rFonts w:asciiTheme="majorHAnsi" w:eastAsia="Times New Roman" w:hAnsiTheme="majorHAnsi" w:cstheme="majorHAnsi"/>
                <w:b/>
                <w:bCs/>
                <w:sz w:val="24"/>
                <w:szCs w:val="24"/>
                <w:lang w:eastAsia="en-GB"/>
              </w:rPr>
              <w:t>duration</w:t>
            </w:r>
          </w:p>
        </w:tc>
      </w:tr>
      <w:tr w:rsidR="00642FA9" w:rsidRPr="006B7A2F" w:rsidTr="006B7A2F">
        <w:trPr>
          <w:jc w:val="center"/>
        </w:trPr>
        <w:tc>
          <w:tcPr>
            <w:tcW w:w="1469" w:type="pct"/>
            <w:hideMark/>
          </w:tcPr>
          <w:p w:rsidR="00642FA9" w:rsidRPr="006B7A2F" w:rsidRDefault="00642FA9"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 Inception Repor</w:t>
            </w:r>
            <w:r w:rsidR="00A30034" w:rsidRPr="006B7A2F">
              <w:rPr>
                <w:rFonts w:asciiTheme="majorHAnsi" w:eastAsia="Times New Roman" w:hAnsiTheme="majorHAnsi" w:cstheme="majorHAnsi"/>
                <w:sz w:val="24"/>
                <w:szCs w:val="24"/>
                <w:lang w:eastAsia="en-GB"/>
              </w:rPr>
              <w:t>t</w:t>
            </w:r>
          </w:p>
        </w:tc>
        <w:tc>
          <w:tcPr>
            <w:tcW w:w="2010" w:type="pct"/>
            <w:hideMark/>
          </w:tcPr>
          <w:p w:rsidR="00642FA9" w:rsidRPr="006B7A2F" w:rsidRDefault="00A30034"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Explanation of work method &amp; plan</w:t>
            </w:r>
          </w:p>
        </w:tc>
        <w:tc>
          <w:tcPr>
            <w:tcW w:w="1520" w:type="pct"/>
            <w:hideMark/>
          </w:tcPr>
          <w:p w:rsidR="00642FA9" w:rsidRPr="006B7A2F" w:rsidRDefault="00A30034" w:rsidP="006B7A2F">
            <w:pPr>
              <w:pStyle w:val="HTMLPreformatted"/>
              <w:shd w:val="clear" w:color="auto" w:fill="F8F9FA"/>
              <w:bidi/>
              <w:jc w:val="right"/>
              <w:rPr>
                <w:rFonts w:asciiTheme="majorHAnsi" w:hAnsiTheme="majorHAnsi" w:cstheme="majorHAnsi"/>
                <w:color w:val="1F1F1F"/>
                <w:sz w:val="24"/>
                <w:szCs w:val="24"/>
              </w:rPr>
            </w:pPr>
            <w:r w:rsidRPr="006B7A2F">
              <w:rPr>
                <w:rStyle w:val="y2iqfc"/>
                <w:rFonts w:asciiTheme="majorHAnsi" w:hAnsiTheme="majorHAnsi" w:cstheme="majorHAnsi"/>
                <w:color w:val="1F1F1F"/>
                <w:sz w:val="24"/>
                <w:szCs w:val="24"/>
                <w:lang w:val="en"/>
              </w:rPr>
              <w:t>Within7 days of starting work</w:t>
            </w:r>
          </w:p>
        </w:tc>
      </w:tr>
      <w:tr w:rsidR="00642FA9" w:rsidRPr="006B7A2F" w:rsidTr="006B7A2F">
        <w:trPr>
          <w:jc w:val="center"/>
        </w:trPr>
        <w:tc>
          <w:tcPr>
            <w:tcW w:w="1469" w:type="pct"/>
            <w:hideMark/>
          </w:tcPr>
          <w:p w:rsidR="00642FA9" w:rsidRPr="006B7A2F" w:rsidRDefault="00642FA9"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 Field Inspection Reports</w:t>
            </w:r>
          </w:p>
        </w:tc>
        <w:tc>
          <w:tcPr>
            <w:tcW w:w="2010" w:type="pct"/>
            <w:hideMark/>
          </w:tcPr>
          <w:p w:rsidR="00642FA9" w:rsidRPr="006B7A2F" w:rsidRDefault="00A30034"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Field assessment </w:t>
            </w:r>
          </w:p>
        </w:tc>
        <w:tc>
          <w:tcPr>
            <w:tcW w:w="1520" w:type="pct"/>
            <w:hideMark/>
          </w:tcPr>
          <w:p w:rsidR="00642FA9" w:rsidRPr="006B7A2F" w:rsidRDefault="00A30034" w:rsidP="003B5674">
            <w:pPr>
              <w:pStyle w:val="HTMLPreformatted"/>
              <w:bidi/>
              <w:jc w:val="right"/>
              <w:rPr>
                <w:rFonts w:asciiTheme="majorHAnsi" w:hAnsiTheme="majorHAnsi" w:cstheme="majorHAnsi"/>
                <w:sz w:val="24"/>
                <w:szCs w:val="24"/>
                <w:lang w:val="en"/>
              </w:rPr>
            </w:pPr>
            <w:r w:rsidRPr="006B7A2F">
              <w:rPr>
                <w:rStyle w:val="y2iqfc"/>
                <w:rFonts w:asciiTheme="majorHAnsi" w:hAnsiTheme="majorHAnsi" w:cstheme="majorHAnsi"/>
                <w:color w:val="1F1F1F"/>
                <w:sz w:val="24"/>
                <w:szCs w:val="24"/>
                <w:lang w:val="en"/>
              </w:rPr>
              <w:t>Within 2 weeks</w:t>
            </w:r>
          </w:p>
        </w:tc>
      </w:tr>
      <w:tr w:rsidR="00642FA9" w:rsidRPr="006B7A2F" w:rsidTr="006B7A2F">
        <w:trPr>
          <w:jc w:val="center"/>
        </w:trPr>
        <w:tc>
          <w:tcPr>
            <w:tcW w:w="1469" w:type="pct"/>
            <w:hideMark/>
          </w:tcPr>
          <w:p w:rsidR="00642FA9" w:rsidRPr="006B7A2F" w:rsidRDefault="00642FA9"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 Well Integrity Report</w:t>
            </w:r>
          </w:p>
        </w:tc>
        <w:tc>
          <w:tcPr>
            <w:tcW w:w="2010" w:type="pct"/>
            <w:hideMark/>
          </w:tcPr>
          <w:p w:rsidR="00642FA9" w:rsidRPr="006B7A2F" w:rsidRDefault="00A30034"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Well assessment and analyses</w:t>
            </w:r>
          </w:p>
        </w:tc>
        <w:tc>
          <w:tcPr>
            <w:tcW w:w="1520" w:type="pct"/>
            <w:hideMark/>
          </w:tcPr>
          <w:p w:rsidR="00642FA9" w:rsidRPr="006B7A2F" w:rsidRDefault="00A30034" w:rsidP="003B5674">
            <w:pPr>
              <w:pStyle w:val="HTMLPreformatted"/>
              <w:bidi/>
              <w:jc w:val="right"/>
              <w:rPr>
                <w:rFonts w:asciiTheme="majorHAnsi" w:hAnsiTheme="majorHAnsi" w:cstheme="majorHAnsi"/>
                <w:sz w:val="24"/>
                <w:szCs w:val="24"/>
                <w:lang w:val="en"/>
              </w:rPr>
            </w:pPr>
            <w:r w:rsidRPr="006B7A2F">
              <w:rPr>
                <w:rStyle w:val="y2iqfc"/>
                <w:rFonts w:asciiTheme="majorHAnsi" w:hAnsiTheme="majorHAnsi" w:cstheme="majorHAnsi"/>
                <w:color w:val="1F1F1F"/>
                <w:sz w:val="24"/>
                <w:szCs w:val="24"/>
                <w:lang w:val="en"/>
              </w:rPr>
              <w:t xml:space="preserve">Within </w:t>
            </w:r>
            <w:r w:rsidRPr="006B7A2F">
              <w:rPr>
                <w:rStyle w:val="y2iqfc"/>
                <w:rFonts w:asciiTheme="majorHAnsi" w:hAnsiTheme="majorHAnsi" w:cstheme="majorHAnsi"/>
                <w:color w:val="1F1F1F"/>
                <w:sz w:val="24"/>
                <w:szCs w:val="24"/>
                <w:lang w:val="en"/>
              </w:rPr>
              <w:t>3</w:t>
            </w:r>
            <w:r w:rsidRPr="006B7A2F">
              <w:rPr>
                <w:rStyle w:val="y2iqfc"/>
                <w:rFonts w:asciiTheme="majorHAnsi" w:hAnsiTheme="majorHAnsi" w:cstheme="majorHAnsi"/>
                <w:color w:val="1F1F1F"/>
                <w:sz w:val="24"/>
                <w:szCs w:val="24"/>
                <w:lang w:val="en"/>
              </w:rPr>
              <w:t xml:space="preserve"> weeks</w:t>
            </w:r>
          </w:p>
        </w:tc>
      </w:tr>
      <w:tr w:rsidR="00642FA9" w:rsidRPr="006B7A2F" w:rsidTr="006B7A2F">
        <w:trPr>
          <w:jc w:val="center"/>
        </w:trPr>
        <w:tc>
          <w:tcPr>
            <w:tcW w:w="1469" w:type="pct"/>
            <w:hideMark/>
          </w:tcPr>
          <w:p w:rsidR="00642FA9" w:rsidRPr="006B7A2F" w:rsidRDefault="00642FA9"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HSE </w:t>
            </w:r>
            <w:r w:rsidR="00A30034" w:rsidRPr="006B7A2F">
              <w:rPr>
                <w:rFonts w:asciiTheme="majorHAnsi" w:eastAsia="Times New Roman" w:hAnsiTheme="majorHAnsi" w:cstheme="majorHAnsi"/>
                <w:sz w:val="24"/>
                <w:szCs w:val="24"/>
                <w:lang w:eastAsia="en-GB"/>
              </w:rPr>
              <w:t xml:space="preserve"> report</w:t>
            </w:r>
          </w:p>
        </w:tc>
        <w:tc>
          <w:tcPr>
            <w:tcW w:w="2010" w:type="pct"/>
            <w:hideMark/>
          </w:tcPr>
          <w:p w:rsidR="00642FA9" w:rsidRPr="006B7A2F" w:rsidRDefault="00A30034"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HSE assessment and recommendations</w:t>
            </w:r>
          </w:p>
        </w:tc>
        <w:tc>
          <w:tcPr>
            <w:tcW w:w="1520" w:type="pct"/>
            <w:hideMark/>
          </w:tcPr>
          <w:p w:rsidR="00642FA9" w:rsidRPr="006B7A2F" w:rsidRDefault="00A30034" w:rsidP="003B5674">
            <w:pPr>
              <w:pStyle w:val="HTMLPreformatted"/>
              <w:bidi/>
              <w:jc w:val="right"/>
              <w:rPr>
                <w:rFonts w:asciiTheme="majorHAnsi" w:hAnsiTheme="majorHAnsi" w:cstheme="majorHAnsi"/>
                <w:sz w:val="24"/>
                <w:szCs w:val="24"/>
                <w:lang w:val="en"/>
              </w:rPr>
            </w:pPr>
            <w:r w:rsidRPr="006B7A2F">
              <w:rPr>
                <w:rStyle w:val="y2iqfc"/>
                <w:rFonts w:asciiTheme="majorHAnsi" w:hAnsiTheme="majorHAnsi" w:cstheme="majorHAnsi"/>
                <w:color w:val="1F1F1F"/>
                <w:sz w:val="24"/>
                <w:szCs w:val="24"/>
                <w:lang w:val="en"/>
              </w:rPr>
              <w:t>Within 3 weeks</w:t>
            </w:r>
          </w:p>
        </w:tc>
      </w:tr>
      <w:tr w:rsidR="00642FA9" w:rsidRPr="006B7A2F" w:rsidTr="006B7A2F">
        <w:trPr>
          <w:jc w:val="center"/>
        </w:trPr>
        <w:tc>
          <w:tcPr>
            <w:tcW w:w="1469" w:type="pct"/>
            <w:hideMark/>
          </w:tcPr>
          <w:p w:rsidR="00642FA9" w:rsidRPr="006B7A2F" w:rsidRDefault="00642FA9"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 xml:space="preserve"> </w:t>
            </w:r>
            <w:r w:rsidR="00A30034" w:rsidRPr="006B7A2F">
              <w:rPr>
                <w:rFonts w:asciiTheme="majorHAnsi" w:eastAsia="Times New Roman" w:hAnsiTheme="majorHAnsi" w:cstheme="majorHAnsi"/>
                <w:sz w:val="24"/>
                <w:szCs w:val="24"/>
                <w:lang w:eastAsia="en-GB"/>
              </w:rPr>
              <w:t>General technical Report</w:t>
            </w:r>
          </w:p>
        </w:tc>
        <w:tc>
          <w:tcPr>
            <w:tcW w:w="2010" w:type="pct"/>
            <w:hideMark/>
          </w:tcPr>
          <w:p w:rsidR="00642FA9" w:rsidRPr="006B7A2F" w:rsidRDefault="00A30034" w:rsidP="003B5674">
            <w:pPr>
              <w:pStyle w:val="HTMLPreformatted"/>
              <w:bidi/>
              <w:jc w:val="right"/>
              <w:rPr>
                <w:rFonts w:asciiTheme="majorHAnsi" w:hAnsiTheme="majorHAnsi" w:cstheme="majorHAnsi"/>
                <w:sz w:val="24"/>
                <w:szCs w:val="24"/>
                <w:lang w:val="en-GB" w:eastAsia="en-GB"/>
              </w:rPr>
            </w:pPr>
            <w:r w:rsidRPr="006B7A2F">
              <w:rPr>
                <w:rFonts w:asciiTheme="majorHAnsi" w:hAnsiTheme="majorHAnsi" w:cstheme="majorHAnsi"/>
                <w:sz w:val="24"/>
                <w:szCs w:val="24"/>
                <w:lang w:val="en-GB" w:eastAsia="en-GB"/>
              </w:rPr>
              <w:t>All findings, risks, recommendations</w:t>
            </w:r>
          </w:p>
        </w:tc>
        <w:tc>
          <w:tcPr>
            <w:tcW w:w="1520" w:type="pct"/>
            <w:hideMark/>
          </w:tcPr>
          <w:p w:rsidR="00642FA9" w:rsidRPr="006B7A2F" w:rsidRDefault="00A30034" w:rsidP="003B5674">
            <w:pPr>
              <w:pStyle w:val="HTMLPreformatted"/>
              <w:bidi/>
              <w:jc w:val="right"/>
              <w:rPr>
                <w:rFonts w:asciiTheme="majorHAnsi" w:hAnsiTheme="majorHAnsi" w:cstheme="majorHAnsi"/>
                <w:sz w:val="24"/>
                <w:szCs w:val="24"/>
                <w:lang w:val="en"/>
              </w:rPr>
            </w:pPr>
            <w:r w:rsidRPr="006B7A2F">
              <w:rPr>
                <w:rStyle w:val="y2iqfc"/>
                <w:rFonts w:asciiTheme="majorHAnsi" w:hAnsiTheme="majorHAnsi" w:cstheme="majorHAnsi"/>
                <w:color w:val="1F1F1F"/>
                <w:sz w:val="24"/>
                <w:szCs w:val="24"/>
                <w:lang w:val="en"/>
              </w:rPr>
              <w:t xml:space="preserve">Within </w:t>
            </w:r>
            <w:r w:rsidRPr="006B7A2F">
              <w:rPr>
                <w:rStyle w:val="y2iqfc"/>
                <w:rFonts w:asciiTheme="majorHAnsi" w:hAnsiTheme="majorHAnsi" w:cstheme="majorHAnsi"/>
                <w:color w:val="1F1F1F"/>
                <w:sz w:val="24"/>
                <w:szCs w:val="24"/>
                <w:lang w:val="en"/>
              </w:rPr>
              <w:t>4</w:t>
            </w:r>
            <w:r w:rsidRPr="006B7A2F">
              <w:rPr>
                <w:rStyle w:val="y2iqfc"/>
                <w:rFonts w:asciiTheme="majorHAnsi" w:hAnsiTheme="majorHAnsi" w:cstheme="majorHAnsi"/>
                <w:color w:val="1F1F1F"/>
                <w:sz w:val="24"/>
                <w:szCs w:val="24"/>
                <w:lang w:val="en"/>
              </w:rPr>
              <w:t xml:space="preserve"> weeks</w:t>
            </w:r>
          </w:p>
        </w:tc>
      </w:tr>
      <w:tr w:rsidR="00642FA9" w:rsidRPr="006B7A2F" w:rsidTr="006B7A2F">
        <w:trPr>
          <w:jc w:val="center"/>
        </w:trPr>
        <w:tc>
          <w:tcPr>
            <w:tcW w:w="1469" w:type="pct"/>
            <w:hideMark/>
          </w:tcPr>
          <w:p w:rsidR="00642FA9" w:rsidRPr="006B7A2F" w:rsidRDefault="00A30034" w:rsidP="003B5674">
            <w:pPr>
              <w:bidi/>
              <w:jc w:val="right"/>
              <w:rPr>
                <w:rFonts w:asciiTheme="majorHAnsi" w:eastAsia="Times New Roman" w:hAnsiTheme="majorHAnsi" w:cstheme="majorHAnsi"/>
                <w:sz w:val="24"/>
                <w:szCs w:val="24"/>
                <w:lang w:eastAsia="en-GB"/>
              </w:rPr>
            </w:pPr>
            <w:r w:rsidRPr="006B7A2F">
              <w:rPr>
                <w:rFonts w:asciiTheme="majorHAnsi" w:eastAsia="Times New Roman" w:hAnsiTheme="majorHAnsi" w:cstheme="majorHAnsi"/>
                <w:sz w:val="24"/>
                <w:szCs w:val="24"/>
                <w:lang w:eastAsia="en-GB"/>
              </w:rPr>
              <w:t>Presentation to management</w:t>
            </w:r>
          </w:p>
        </w:tc>
        <w:tc>
          <w:tcPr>
            <w:tcW w:w="2010" w:type="pct"/>
            <w:hideMark/>
          </w:tcPr>
          <w:p w:rsidR="00642FA9" w:rsidRPr="006B7A2F" w:rsidRDefault="00A30034" w:rsidP="003B5674">
            <w:pPr>
              <w:pStyle w:val="HTMLPreformatted"/>
              <w:shd w:val="clear" w:color="auto" w:fill="F8F9FA"/>
              <w:bidi/>
              <w:jc w:val="right"/>
              <w:rPr>
                <w:rFonts w:asciiTheme="majorHAnsi" w:hAnsiTheme="majorHAnsi" w:cstheme="majorHAnsi"/>
                <w:color w:val="1F1F1F"/>
                <w:sz w:val="24"/>
                <w:szCs w:val="24"/>
              </w:rPr>
            </w:pPr>
            <w:r w:rsidRPr="006B7A2F">
              <w:rPr>
                <w:rStyle w:val="y2iqfc"/>
                <w:rFonts w:asciiTheme="majorHAnsi" w:hAnsiTheme="majorHAnsi" w:cstheme="majorHAnsi"/>
                <w:color w:val="1F1F1F"/>
                <w:sz w:val="24"/>
                <w:szCs w:val="24"/>
                <w:lang w:val="en"/>
              </w:rPr>
              <w:t>Conclusion and recommendations</w:t>
            </w:r>
          </w:p>
        </w:tc>
        <w:tc>
          <w:tcPr>
            <w:tcW w:w="1520" w:type="pct"/>
            <w:hideMark/>
          </w:tcPr>
          <w:p w:rsidR="00642FA9" w:rsidRPr="006B7A2F" w:rsidRDefault="00A30034" w:rsidP="003B5674">
            <w:pPr>
              <w:pStyle w:val="HTMLPreformatted"/>
              <w:bidi/>
              <w:jc w:val="right"/>
              <w:rPr>
                <w:rFonts w:asciiTheme="majorHAnsi" w:hAnsiTheme="majorHAnsi" w:cstheme="majorHAnsi"/>
                <w:sz w:val="24"/>
                <w:szCs w:val="24"/>
                <w:lang w:val="en"/>
              </w:rPr>
            </w:pPr>
            <w:r w:rsidRPr="006B7A2F">
              <w:rPr>
                <w:rStyle w:val="y2iqfc"/>
                <w:rFonts w:asciiTheme="majorHAnsi" w:hAnsiTheme="majorHAnsi" w:cstheme="majorHAnsi"/>
                <w:color w:val="1F1F1F"/>
                <w:sz w:val="24"/>
                <w:szCs w:val="24"/>
                <w:lang w:val="en"/>
              </w:rPr>
              <w:t>Within 4 weeks</w:t>
            </w:r>
          </w:p>
        </w:tc>
      </w:tr>
    </w:tbl>
    <w:p w:rsidR="00B47BBD" w:rsidRPr="00534E10" w:rsidRDefault="00B47BBD" w:rsidP="00B47BBD">
      <w:pPr>
        <w:bidi/>
        <w:spacing w:after="0" w:line="240" w:lineRule="auto"/>
        <w:jc w:val="right"/>
        <w:outlineLvl w:val="1"/>
        <w:rPr>
          <w:rFonts w:asciiTheme="majorHAnsi" w:eastAsia="Times New Roman" w:hAnsiTheme="majorHAnsi" w:cstheme="majorHAnsi"/>
          <w:b/>
          <w:bCs/>
          <w:sz w:val="24"/>
          <w:szCs w:val="24"/>
          <w:lang w:eastAsia="en-GB" w:bidi="fa-IR"/>
        </w:rPr>
      </w:pPr>
    </w:p>
    <w:p w:rsidR="00B47BBD" w:rsidRPr="006B7A2F" w:rsidRDefault="00B47BBD" w:rsidP="00B47BBD">
      <w:pPr>
        <w:bidi/>
        <w:spacing w:after="0" w:line="240" w:lineRule="auto"/>
        <w:jc w:val="right"/>
        <w:outlineLvl w:val="1"/>
        <w:rPr>
          <w:rFonts w:asciiTheme="majorHAnsi" w:eastAsia="Times New Roman" w:hAnsiTheme="majorHAnsi" w:cstheme="majorHAnsi"/>
          <w:b/>
          <w:bCs/>
          <w:sz w:val="28"/>
          <w:szCs w:val="28"/>
          <w:lang w:eastAsia="en-GB" w:bidi="fa-IR"/>
        </w:rPr>
      </w:pPr>
      <w:r w:rsidRPr="006B7A2F">
        <w:rPr>
          <w:rFonts w:asciiTheme="majorHAnsi" w:eastAsia="Times New Roman" w:hAnsiTheme="majorHAnsi" w:cstheme="majorHAnsi"/>
          <w:b/>
          <w:bCs/>
          <w:sz w:val="28"/>
          <w:szCs w:val="28"/>
          <w:lang w:eastAsia="en-GB" w:bidi="fa-IR"/>
        </w:rPr>
        <w:t>Payment Terms</w:t>
      </w:r>
      <w:r w:rsidR="0053687F" w:rsidRPr="006B7A2F">
        <w:rPr>
          <w:rFonts w:asciiTheme="majorHAnsi" w:eastAsia="Times New Roman" w:hAnsiTheme="majorHAnsi" w:cstheme="majorHAnsi"/>
          <w:b/>
          <w:bCs/>
          <w:sz w:val="28"/>
          <w:szCs w:val="28"/>
          <w:lang w:eastAsia="en-GB" w:bidi="fa-IR"/>
        </w:rPr>
        <w:t>:</w:t>
      </w:r>
    </w:p>
    <w:p w:rsidR="0053687F" w:rsidRPr="0053687F" w:rsidRDefault="0053687F" w:rsidP="0053687F">
      <w:pPr>
        <w:bidi/>
        <w:spacing w:after="0" w:line="240" w:lineRule="auto"/>
        <w:jc w:val="right"/>
        <w:outlineLvl w:val="1"/>
        <w:rPr>
          <w:rFonts w:asciiTheme="majorHAnsi" w:eastAsia="Times New Roman" w:hAnsiTheme="majorHAnsi" w:cstheme="majorHAnsi"/>
          <w:b/>
          <w:bCs/>
          <w:sz w:val="24"/>
          <w:szCs w:val="24"/>
          <w:lang w:eastAsia="en-GB" w:bidi="fa-IR"/>
        </w:rPr>
      </w:pPr>
    </w:p>
    <w:p w:rsidR="003B5674" w:rsidRDefault="003B5674" w:rsidP="00B47BBD">
      <w:pPr>
        <w:bidi/>
        <w:spacing w:after="0" w:line="240" w:lineRule="auto"/>
        <w:jc w:val="right"/>
        <w:outlineLvl w:val="1"/>
        <w:rPr>
          <w:rFonts w:asciiTheme="majorHAnsi" w:hAnsiTheme="majorHAnsi" w:cstheme="majorHAnsi"/>
          <w:sz w:val="24"/>
          <w:szCs w:val="24"/>
          <w:lang w:eastAsia="en-GB"/>
        </w:rPr>
      </w:pPr>
      <w:r w:rsidRPr="0053687F">
        <w:rPr>
          <w:rStyle w:val="y2iqfc"/>
          <w:rFonts w:asciiTheme="majorHAnsi" w:hAnsiTheme="majorHAnsi" w:cstheme="majorHAnsi"/>
          <w:color w:val="1F1F1F"/>
          <w:sz w:val="24"/>
          <w:szCs w:val="24"/>
          <w:lang w:val="en"/>
        </w:rPr>
        <w:t xml:space="preserve"> </w:t>
      </w:r>
      <w:r w:rsidRPr="0053687F">
        <w:rPr>
          <w:rFonts w:asciiTheme="majorHAnsi" w:hAnsiTheme="majorHAnsi" w:cstheme="majorHAnsi"/>
          <w:sz w:val="24"/>
          <w:szCs w:val="24"/>
          <w:lang w:eastAsia="en-GB"/>
        </w:rPr>
        <w:t>100% payment after final report and approval.</w:t>
      </w:r>
    </w:p>
    <w:p w:rsidR="006B7A2F" w:rsidRPr="0053687F" w:rsidRDefault="006B7A2F" w:rsidP="006B7A2F">
      <w:pPr>
        <w:bidi/>
        <w:spacing w:after="0" w:line="240" w:lineRule="auto"/>
        <w:jc w:val="right"/>
        <w:outlineLvl w:val="1"/>
        <w:rPr>
          <w:rFonts w:asciiTheme="majorHAnsi" w:eastAsia="Times New Roman" w:hAnsiTheme="majorHAnsi" w:cstheme="majorHAnsi"/>
          <w:sz w:val="24"/>
          <w:szCs w:val="24"/>
          <w:lang w:eastAsia="en-GB" w:bidi="fa-IR"/>
        </w:rPr>
      </w:pPr>
    </w:p>
    <w:p w:rsidR="00B47BBD" w:rsidRDefault="00B47BBD" w:rsidP="00B47BBD">
      <w:pPr>
        <w:bidi/>
        <w:spacing w:after="0" w:line="240" w:lineRule="auto"/>
        <w:jc w:val="right"/>
        <w:outlineLvl w:val="1"/>
        <w:rPr>
          <w:rFonts w:asciiTheme="majorHAnsi" w:eastAsia="Times New Roman" w:hAnsiTheme="majorHAnsi" w:cstheme="majorHAnsi"/>
          <w:b/>
          <w:bCs/>
          <w:sz w:val="28"/>
          <w:szCs w:val="28"/>
          <w:lang w:eastAsia="en-GB"/>
        </w:rPr>
      </w:pPr>
      <w:r w:rsidRPr="006B7A2F">
        <w:rPr>
          <w:rFonts w:asciiTheme="majorHAnsi" w:eastAsia="Times New Roman" w:hAnsiTheme="majorHAnsi" w:cstheme="majorHAnsi"/>
          <w:b/>
          <w:bCs/>
          <w:sz w:val="28"/>
          <w:szCs w:val="28"/>
          <w:lang w:eastAsia="en-GB"/>
        </w:rPr>
        <w:t>Reporting</w:t>
      </w:r>
    </w:p>
    <w:p w:rsidR="006B7A2F" w:rsidRPr="006B7A2F" w:rsidRDefault="006B7A2F" w:rsidP="006B7A2F">
      <w:pPr>
        <w:bidi/>
        <w:spacing w:after="0" w:line="240" w:lineRule="auto"/>
        <w:jc w:val="right"/>
        <w:outlineLvl w:val="1"/>
        <w:rPr>
          <w:rFonts w:asciiTheme="majorHAnsi" w:eastAsia="Times New Roman" w:hAnsiTheme="majorHAnsi" w:cstheme="majorHAnsi"/>
          <w:b/>
          <w:bCs/>
          <w:color w:val="FF0000"/>
          <w:sz w:val="14"/>
          <w:szCs w:val="14"/>
          <w:lang w:eastAsia="en-GB" w:bidi="fa-IR"/>
        </w:rPr>
      </w:pPr>
    </w:p>
    <w:p w:rsidR="003B5674" w:rsidRPr="0053687F" w:rsidRDefault="003B5674" w:rsidP="006B7A2F">
      <w:pPr>
        <w:pStyle w:val="HTMLPreformatted"/>
        <w:shd w:val="clear" w:color="auto" w:fill="F8F9FA"/>
        <w:spacing w:line="276" w:lineRule="auto"/>
        <w:ind w:firstLine="36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Directly to the Ministry of Mines and Petroleum.</w:t>
      </w:r>
    </w:p>
    <w:p w:rsidR="003B5674" w:rsidRDefault="003B5674" w:rsidP="006B7A2F">
      <w:pPr>
        <w:pStyle w:val="HTMLPreformatted"/>
        <w:shd w:val="clear" w:color="auto" w:fill="F8F9FA"/>
        <w:spacing w:line="276" w:lineRule="auto"/>
        <w:ind w:firstLine="36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All reports will be shared with the Ministry.</w:t>
      </w:r>
    </w:p>
    <w:p w:rsidR="0053687F" w:rsidRPr="0053687F" w:rsidRDefault="0053687F" w:rsidP="003B5674">
      <w:pPr>
        <w:pStyle w:val="HTMLPreformatted"/>
        <w:shd w:val="clear" w:color="auto" w:fill="F8F9FA"/>
        <w:spacing w:line="540" w:lineRule="atLeast"/>
        <w:rPr>
          <w:rFonts w:asciiTheme="majorHAnsi" w:hAnsiTheme="majorHAnsi" w:cstheme="majorHAnsi"/>
          <w:sz w:val="24"/>
          <w:szCs w:val="24"/>
          <w:lang w:val="en-GB" w:eastAsia="en-GB"/>
        </w:rPr>
      </w:pPr>
    </w:p>
    <w:p w:rsidR="00B47BBD" w:rsidRPr="00534E10" w:rsidRDefault="00B47BBD" w:rsidP="0053687F">
      <w:pPr>
        <w:bidi/>
        <w:spacing w:after="0" w:line="240" w:lineRule="auto"/>
        <w:jc w:val="right"/>
        <w:outlineLvl w:val="1"/>
        <w:rPr>
          <w:rFonts w:asciiTheme="majorHAnsi" w:eastAsia="Times New Roman" w:hAnsiTheme="majorHAnsi" w:cstheme="majorHAnsi"/>
          <w:b/>
          <w:bCs/>
          <w:color w:val="FF0000"/>
          <w:sz w:val="24"/>
          <w:szCs w:val="24"/>
          <w:lang w:eastAsia="en-GB"/>
        </w:rPr>
      </w:pPr>
      <w:r w:rsidRPr="0053687F">
        <w:rPr>
          <w:rFonts w:asciiTheme="majorHAnsi" w:eastAsia="Times New Roman" w:hAnsiTheme="majorHAnsi" w:cstheme="majorHAnsi"/>
          <w:b/>
          <w:bCs/>
          <w:sz w:val="24"/>
          <w:szCs w:val="24"/>
          <w:lang w:eastAsia="en-GB"/>
        </w:rPr>
        <w:t>Confidentiality</w:t>
      </w:r>
    </w:p>
    <w:p w:rsidR="00B47BBD" w:rsidRPr="0053687F" w:rsidRDefault="00B47BBD" w:rsidP="00B47BBD">
      <w:pPr>
        <w:pStyle w:val="HTMLPreformatted"/>
        <w:shd w:val="clear" w:color="auto" w:fill="F8F9FA"/>
        <w:spacing w:line="540" w:lineRule="atLeast"/>
        <w:ind w:left="36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All documents will be the property of the Ministry of Mines and Petroleum.</w:t>
      </w:r>
    </w:p>
    <w:p w:rsidR="00642FA9" w:rsidRPr="00534E10" w:rsidRDefault="00642FA9" w:rsidP="00B47BBD">
      <w:pPr>
        <w:bidi/>
        <w:spacing w:after="0" w:line="240" w:lineRule="auto"/>
        <w:ind w:left="720"/>
        <w:rPr>
          <w:rFonts w:asciiTheme="majorHAnsi" w:eastAsia="Times New Roman" w:hAnsiTheme="majorHAnsi" w:cstheme="majorHAnsi"/>
          <w:sz w:val="24"/>
          <w:szCs w:val="24"/>
          <w:lang w:eastAsia="en-GB"/>
        </w:rPr>
      </w:pPr>
    </w:p>
    <w:p w:rsidR="00642FA9" w:rsidRPr="0053687F" w:rsidRDefault="00B47BBD" w:rsidP="00B47BBD">
      <w:pPr>
        <w:bidi/>
        <w:spacing w:after="0" w:line="240" w:lineRule="auto"/>
        <w:jc w:val="right"/>
        <w:outlineLvl w:val="1"/>
        <w:rPr>
          <w:rFonts w:asciiTheme="majorHAnsi" w:eastAsia="Times New Roman" w:hAnsiTheme="majorHAnsi" w:cstheme="majorHAnsi"/>
          <w:b/>
          <w:bCs/>
          <w:sz w:val="24"/>
          <w:szCs w:val="24"/>
          <w:lang w:eastAsia="en-GB"/>
        </w:rPr>
      </w:pPr>
      <w:r w:rsidRPr="0053687F">
        <w:rPr>
          <w:rFonts w:asciiTheme="majorHAnsi" w:eastAsia="Times New Roman" w:hAnsiTheme="majorHAnsi" w:cstheme="majorHAnsi"/>
          <w:b/>
          <w:bCs/>
          <w:sz w:val="24"/>
          <w:szCs w:val="24"/>
          <w:lang w:eastAsia="en-GB" w:bidi="fa-IR"/>
        </w:rPr>
        <w:t>Other terms</w:t>
      </w:r>
    </w:p>
    <w:p w:rsidR="00B47BBD" w:rsidRDefault="00B47BBD" w:rsidP="00B47BBD">
      <w:pPr>
        <w:pStyle w:val="HTMLPreformatted"/>
        <w:shd w:val="clear" w:color="auto" w:fill="F8F9FA"/>
        <w:spacing w:line="540" w:lineRule="atLeast"/>
        <w:ind w:left="360"/>
        <w:rPr>
          <w:rFonts w:asciiTheme="majorHAnsi" w:hAnsiTheme="majorHAnsi" w:cstheme="majorHAnsi"/>
          <w:sz w:val="24"/>
          <w:szCs w:val="24"/>
          <w:lang w:val="en-GB" w:eastAsia="en-GB"/>
        </w:rPr>
      </w:pPr>
      <w:r w:rsidRPr="0053687F">
        <w:rPr>
          <w:rFonts w:asciiTheme="majorHAnsi" w:hAnsiTheme="majorHAnsi" w:cstheme="majorHAnsi"/>
          <w:sz w:val="24"/>
          <w:szCs w:val="24"/>
          <w:lang w:val="en-GB" w:eastAsia="en-GB"/>
        </w:rPr>
        <w:t>• Visa, transportation, and accommodation facilities provided by the Ministry.</w:t>
      </w:r>
    </w:p>
    <w:p w:rsidR="006B7A2F" w:rsidRPr="0053687F" w:rsidRDefault="006B7A2F" w:rsidP="00B47BBD">
      <w:pPr>
        <w:pStyle w:val="HTMLPreformatted"/>
        <w:shd w:val="clear" w:color="auto" w:fill="F8F9FA"/>
        <w:spacing w:line="540" w:lineRule="atLeast"/>
        <w:ind w:left="360"/>
        <w:rPr>
          <w:rFonts w:asciiTheme="majorHAnsi" w:hAnsiTheme="majorHAnsi" w:cstheme="majorHAnsi"/>
          <w:sz w:val="24"/>
          <w:szCs w:val="24"/>
          <w:lang w:val="en-GB" w:eastAsia="en-GB"/>
        </w:rPr>
      </w:pPr>
    </w:p>
    <w:p w:rsidR="00B47BBD" w:rsidRPr="00534E10" w:rsidRDefault="00B47BBD" w:rsidP="00B47BBD">
      <w:pPr>
        <w:pStyle w:val="ListParagraph"/>
        <w:bidi/>
        <w:spacing w:after="0" w:line="240" w:lineRule="auto"/>
        <w:jc w:val="right"/>
        <w:outlineLvl w:val="1"/>
        <w:rPr>
          <w:rFonts w:asciiTheme="majorHAnsi" w:eastAsia="Times New Roman" w:hAnsiTheme="majorHAnsi" w:cstheme="majorHAnsi"/>
          <w:b/>
          <w:bCs/>
          <w:sz w:val="24"/>
          <w:szCs w:val="24"/>
          <w:lang w:eastAsia="en-GB"/>
        </w:rPr>
      </w:pPr>
      <w:r w:rsidRPr="00534E10">
        <w:rPr>
          <w:rFonts w:asciiTheme="majorHAnsi" w:eastAsia="Times New Roman" w:hAnsiTheme="majorHAnsi" w:cstheme="majorHAnsi"/>
          <w:b/>
          <w:bCs/>
          <w:sz w:val="24"/>
          <w:szCs w:val="24"/>
          <w:lang w:eastAsia="en-GB"/>
        </w:rPr>
        <w:t>Submission proposals</w:t>
      </w:r>
    </w:p>
    <w:tbl>
      <w:tblPr>
        <w:tblStyle w:val="TableGrid"/>
        <w:tblW w:w="5000" w:type="pct"/>
        <w:tblLook w:val="04A0" w:firstRow="1" w:lastRow="0" w:firstColumn="1" w:lastColumn="0" w:noHBand="0" w:noVBand="1"/>
      </w:tblPr>
      <w:tblGrid>
        <w:gridCol w:w="3471"/>
        <w:gridCol w:w="5545"/>
      </w:tblGrid>
      <w:tr w:rsidR="00642FA9" w:rsidRPr="006B7A2F" w:rsidTr="003935AF">
        <w:tc>
          <w:tcPr>
            <w:tcW w:w="1925" w:type="pct"/>
            <w:hideMark/>
          </w:tcPr>
          <w:p w:rsidR="00642FA9" w:rsidRPr="006B7A2F" w:rsidRDefault="00DD33B4" w:rsidP="006B7A2F">
            <w:pPr>
              <w:jc w:val="center"/>
              <w:rPr>
                <w:rFonts w:asciiTheme="majorHAnsi" w:eastAsia="Times New Roman" w:hAnsiTheme="majorHAnsi" w:cstheme="majorHAnsi"/>
                <w:b/>
                <w:bCs/>
                <w:sz w:val="26"/>
                <w:szCs w:val="26"/>
                <w:lang w:eastAsia="en-GB"/>
              </w:rPr>
            </w:pPr>
            <w:r>
              <w:rPr>
                <w:rFonts w:asciiTheme="majorHAnsi" w:eastAsia="Times New Roman" w:hAnsiTheme="majorHAnsi" w:cstheme="majorHAnsi"/>
                <w:b/>
                <w:bCs/>
                <w:sz w:val="26"/>
                <w:szCs w:val="26"/>
                <w:lang w:eastAsia="en-GB"/>
              </w:rPr>
              <w:t>C</w:t>
            </w:r>
            <w:r w:rsidR="00B47BBD" w:rsidRPr="006B7A2F">
              <w:rPr>
                <w:rFonts w:asciiTheme="majorHAnsi" w:eastAsia="Times New Roman" w:hAnsiTheme="majorHAnsi" w:cstheme="majorHAnsi"/>
                <w:b/>
                <w:bCs/>
                <w:sz w:val="26"/>
                <w:szCs w:val="26"/>
                <w:lang w:eastAsia="en-GB"/>
              </w:rPr>
              <w:t>onditions</w:t>
            </w:r>
          </w:p>
        </w:tc>
        <w:tc>
          <w:tcPr>
            <w:tcW w:w="3075" w:type="pct"/>
            <w:hideMark/>
          </w:tcPr>
          <w:p w:rsidR="00642FA9" w:rsidRPr="006B7A2F" w:rsidRDefault="00DD33B4" w:rsidP="006B7A2F">
            <w:pPr>
              <w:jc w:val="center"/>
              <w:rPr>
                <w:rFonts w:asciiTheme="majorHAnsi" w:eastAsia="Times New Roman" w:hAnsiTheme="majorHAnsi" w:cstheme="majorHAnsi"/>
                <w:b/>
                <w:bCs/>
                <w:sz w:val="26"/>
                <w:szCs w:val="26"/>
                <w:lang w:eastAsia="en-GB"/>
              </w:rPr>
            </w:pPr>
            <w:r>
              <w:rPr>
                <w:rFonts w:asciiTheme="majorHAnsi" w:eastAsia="Times New Roman" w:hAnsiTheme="majorHAnsi" w:cstheme="majorHAnsi"/>
                <w:b/>
                <w:bCs/>
                <w:sz w:val="26"/>
                <w:szCs w:val="26"/>
                <w:lang w:eastAsia="en-GB"/>
              </w:rPr>
              <w:t>D</w:t>
            </w:r>
            <w:r w:rsidR="00B47BBD" w:rsidRPr="006B7A2F">
              <w:rPr>
                <w:rFonts w:asciiTheme="majorHAnsi" w:eastAsia="Times New Roman" w:hAnsiTheme="majorHAnsi" w:cstheme="majorHAnsi"/>
                <w:b/>
                <w:bCs/>
                <w:sz w:val="26"/>
                <w:szCs w:val="26"/>
                <w:lang w:eastAsia="en-GB"/>
              </w:rPr>
              <w:t>etails</w:t>
            </w:r>
          </w:p>
        </w:tc>
      </w:tr>
      <w:tr w:rsidR="00642FA9" w:rsidRPr="006B7A2F" w:rsidTr="003935AF">
        <w:tc>
          <w:tcPr>
            <w:tcW w:w="192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Technical proposal</w:t>
            </w:r>
          </w:p>
        </w:tc>
        <w:tc>
          <w:tcPr>
            <w:tcW w:w="307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Job description</w:t>
            </w:r>
          </w:p>
        </w:tc>
      </w:tr>
      <w:tr w:rsidR="00642FA9" w:rsidRPr="006B7A2F" w:rsidTr="003935AF">
        <w:tc>
          <w:tcPr>
            <w:tcW w:w="192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experience</w:t>
            </w:r>
          </w:p>
        </w:tc>
        <w:tc>
          <w:tcPr>
            <w:tcW w:w="307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Company experts background</w:t>
            </w:r>
          </w:p>
        </w:tc>
      </w:tr>
      <w:tr w:rsidR="00642FA9" w:rsidRPr="006B7A2F" w:rsidTr="003935AF">
        <w:tc>
          <w:tcPr>
            <w:tcW w:w="192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schedule</w:t>
            </w:r>
          </w:p>
        </w:tc>
        <w:tc>
          <w:tcPr>
            <w:tcW w:w="307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Task completion time</w:t>
            </w:r>
          </w:p>
        </w:tc>
      </w:tr>
      <w:tr w:rsidR="00642FA9" w:rsidRPr="006B7A2F" w:rsidTr="003935AF">
        <w:tc>
          <w:tcPr>
            <w:tcW w:w="192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Financial offer</w:t>
            </w:r>
          </w:p>
        </w:tc>
        <w:tc>
          <w:tcPr>
            <w:tcW w:w="3075" w:type="pct"/>
            <w:hideMark/>
          </w:tcPr>
          <w:p w:rsidR="00642FA9" w:rsidRPr="006B7A2F" w:rsidRDefault="00B47BBD" w:rsidP="006B7A2F">
            <w:pPr>
              <w:rPr>
                <w:rFonts w:asciiTheme="majorHAnsi" w:eastAsia="Times New Roman" w:hAnsiTheme="majorHAnsi" w:cstheme="majorHAnsi"/>
                <w:sz w:val="26"/>
                <w:szCs w:val="26"/>
                <w:lang w:eastAsia="en-GB"/>
              </w:rPr>
            </w:pPr>
            <w:r w:rsidRPr="006B7A2F">
              <w:rPr>
                <w:rFonts w:asciiTheme="majorHAnsi" w:eastAsia="Times New Roman" w:hAnsiTheme="majorHAnsi" w:cstheme="majorHAnsi"/>
                <w:sz w:val="26"/>
                <w:szCs w:val="26"/>
                <w:lang w:eastAsia="en-GB"/>
              </w:rPr>
              <w:t>Price</w:t>
            </w:r>
          </w:p>
        </w:tc>
      </w:tr>
    </w:tbl>
    <w:p w:rsidR="00D67C2C" w:rsidRPr="00534E10" w:rsidRDefault="00D67C2C" w:rsidP="00A12A68">
      <w:pPr>
        <w:bidi/>
        <w:spacing w:after="0" w:line="240" w:lineRule="auto"/>
        <w:rPr>
          <w:rFonts w:asciiTheme="majorHAnsi" w:hAnsiTheme="majorHAnsi" w:cstheme="majorHAnsi"/>
          <w:sz w:val="24"/>
          <w:szCs w:val="24"/>
        </w:rPr>
      </w:pPr>
    </w:p>
    <w:sectPr w:rsidR="00D67C2C" w:rsidRPr="00534E10" w:rsidSect="00A12A68">
      <w:pgSz w:w="11906" w:h="16838"/>
      <w:pgMar w:top="99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ij Mitra">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44"/>
    <w:multiLevelType w:val="hybridMultilevel"/>
    <w:tmpl w:val="DD42EA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D4A"/>
    <w:multiLevelType w:val="multilevel"/>
    <w:tmpl w:val="C75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84266"/>
    <w:multiLevelType w:val="hybridMultilevel"/>
    <w:tmpl w:val="1C14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16428"/>
    <w:multiLevelType w:val="multilevel"/>
    <w:tmpl w:val="38E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13457"/>
    <w:multiLevelType w:val="multilevel"/>
    <w:tmpl w:val="58C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446E3"/>
    <w:multiLevelType w:val="hybridMultilevel"/>
    <w:tmpl w:val="7674A4D8"/>
    <w:lvl w:ilvl="0" w:tplc="0409000D">
      <w:start w:val="1"/>
      <w:numFmt w:val="bullet"/>
      <w:lvlText w:val=""/>
      <w:lvlJc w:val="left"/>
      <w:pPr>
        <w:ind w:left="720" w:hanging="360"/>
      </w:pPr>
      <w:rPr>
        <w:rFonts w:ascii="Wingdings" w:hAnsi="Wingdings" w:hint="default"/>
      </w:rPr>
    </w:lvl>
    <w:lvl w:ilvl="1" w:tplc="639CF470">
      <w:start w:val="2"/>
      <w:numFmt w:val="bullet"/>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D18DD"/>
    <w:multiLevelType w:val="hybridMultilevel"/>
    <w:tmpl w:val="0400D248"/>
    <w:lvl w:ilvl="0" w:tplc="C51C6004">
      <w:start w:val="2"/>
      <w:numFmt w:val="bullet"/>
      <w:lvlText w:val="•"/>
      <w:lvlJc w:val="left"/>
      <w:pPr>
        <w:ind w:left="720" w:hanging="360"/>
      </w:pPr>
      <w:rPr>
        <w:rFonts w:ascii="Bahij Mitra" w:eastAsia="Times New Roman"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30561"/>
    <w:multiLevelType w:val="multilevel"/>
    <w:tmpl w:val="F8E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A53AA"/>
    <w:multiLevelType w:val="hybridMultilevel"/>
    <w:tmpl w:val="CE369128"/>
    <w:lvl w:ilvl="0" w:tplc="04090001">
      <w:start w:val="1"/>
      <w:numFmt w:val="bullet"/>
      <w:lvlText w:val=""/>
      <w:lvlJc w:val="left"/>
      <w:pPr>
        <w:ind w:left="720" w:hanging="360"/>
      </w:pPr>
      <w:rPr>
        <w:rFonts w:ascii="Symbol" w:hAnsi="Symbol" w:hint="default"/>
      </w:rPr>
    </w:lvl>
    <w:lvl w:ilvl="1" w:tplc="639CF470">
      <w:start w:val="2"/>
      <w:numFmt w:val="bullet"/>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0453"/>
    <w:multiLevelType w:val="hybridMultilevel"/>
    <w:tmpl w:val="0332F25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60C5125"/>
    <w:multiLevelType w:val="multilevel"/>
    <w:tmpl w:val="899C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258CD"/>
    <w:multiLevelType w:val="multilevel"/>
    <w:tmpl w:val="1354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E6F92"/>
    <w:multiLevelType w:val="hybridMultilevel"/>
    <w:tmpl w:val="E7347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86010"/>
    <w:multiLevelType w:val="hybridMultilevel"/>
    <w:tmpl w:val="2506B240"/>
    <w:lvl w:ilvl="0" w:tplc="AE9C0EE0">
      <w:start w:val="2"/>
      <w:numFmt w:val="bullet"/>
      <w:lvlText w:val="•"/>
      <w:lvlJc w:val="left"/>
      <w:pPr>
        <w:ind w:left="540" w:hanging="360"/>
      </w:pPr>
      <w:rPr>
        <w:rFonts w:ascii="Calibri Light" w:eastAsia="Times New Roman" w:hAnsi="Calibri Light" w:cs="Calibri Light" w:hint="default"/>
        <w:sz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7585D35"/>
    <w:multiLevelType w:val="hybridMultilevel"/>
    <w:tmpl w:val="E37A3FE4"/>
    <w:lvl w:ilvl="0" w:tplc="B906A6E4">
      <w:start w:val="1"/>
      <w:numFmt w:val="decimalFullWidth"/>
      <w:lvlText w:val="%1."/>
      <w:lvlJc w:val="left"/>
      <w:pPr>
        <w:ind w:left="720" w:hanging="360"/>
      </w:pPr>
      <w:rPr>
        <w:rFonts w:hint="default"/>
      </w:rPr>
    </w:lvl>
    <w:lvl w:ilvl="1" w:tplc="639CF470">
      <w:start w:val="2"/>
      <w:numFmt w:val="bullet"/>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840D6"/>
    <w:multiLevelType w:val="multilevel"/>
    <w:tmpl w:val="295E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23818"/>
    <w:multiLevelType w:val="hybridMultilevel"/>
    <w:tmpl w:val="6DEC5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9D5106"/>
    <w:multiLevelType w:val="hybridMultilevel"/>
    <w:tmpl w:val="26F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361B1"/>
    <w:multiLevelType w:val="hybridMultilevel"/>
    <w:tmpl w:val="0CCEBC58"/>
    <w:lvl w:ilvl="0" w:tplc="B906A6E4">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7D3F26"/>
    <w:multiLevelType w:val="hybridMultilevel"/>
    <w:tmpl w:val="88A491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64366"/>
    <w:multiLevelType w:val="multilevel"/>
    <w:tmpl w:val="C76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530EE"/>
    <w:multiLevelType w:val="hybridMultilevel"/>
    <w:tmpl w:val="8EBEA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E5206C"/>
    <w:multiLevelType w:val="hybridMultilevel"/>
    <w:tmpl w:val="2D1C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5C4196"/>
    <w:multiLevelType w:val="multilevel"/>
    <w:tmpl w:val="C064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0E66C2"/>
    <w:multiLevelType w:val="hybridMultilevel"/>
    <w:tmpl w:val="1F80F438"/>
    <w:lvl w:ilvl="0" w:tplc="B906A6E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86DC2"/>
    <w:multiLevelType w:val="multilevel"/>
    <w:tmpl w:val="CEDA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07A71"/>
    <w:multiLevelType w:val="multilevel"/>
    <w:tmpl w:val="276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E7840"/>
    <w:multiLevelType w:val="multilevel"/>
    <w:tmpl w:val="195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812192"/>
    <w:multiLevelType w:val="hybridMultilevel"/>
    <w:tmpl w:val="478E8824"/>
    <w:lvl w:ilvl="0" w:tplc="B906A6E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97354"/>
    <w:multiLevelType w:val="hybridMultilevel"/>
    <w:tmpl w:val="3F04C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6"/>
  </w:num>
  <w:num w:numId="4">
    <w:abstractNumId w:val="25"/>
  </w:num>
  <w:num w:numId="5">
    <w:abstractNumId w:val="1"/>
  </w:num>
  <w:num w:numId="6">
    <w:abstractNumId w:val="3"/>
  </w:num>
  <w:num w:numId="7">
    <w:abstractNumId w:val="23"/>
  </w:num>
  <w:num w:numId="8">
    <w:abstractNumId w:val="15"/>
  </w:num>
  <w:num w:numId="9">
    <w:abstractNumId w:val="27"/>
  </w:num>
  <w:num w:numId="10">
    <w:abstractNumId w:val="11"/>
  </w:num>
  <w:num w:numId="11">
    <w:abstractNumId w:val="4"/>
  </w:num>
  <w:num w:numId="12">
    <w:abstractNumId w:val="7"/>
  </w:num>
  <w:num w:numId="13">
    <w:abstractNumId w:val="2"/>
  </w:num>
  <w:num w:numId="14">
    <w:abstractNumId w:val="24"/>
  </w:num>
  <w:num w:numId="15">
    <w:abstractNumId w:val="18"/>
  </w:num>
  <w:num w:numId="16">
    <w:abstractNumId w:val="28"/>
  </w:num>
  <w:num w:numId="17">
    <w:abstractNumId w:val="14"/>
  </w:num>
  <w:num w:numId="18">
    <w:abstractNumId w:val="17"/>
  </w:num>
  <w:num w:numId="19">
    <w:abstractNumId w:val="6"/>
  </w:num>
  <w:num w:numId="20">
    <w:abstractNumId w:val="21"/>
  </w:num>
  <w:num w:numId="21">
    <w:abstractNumId w:val="8"/>
  </w:num>
  <w:num w:numId="22">
    <w:abstractNumId w:val="5"/>
  </w:num>
  <w:num w:numId="23">
    <w:abstractNumId w:val="29"/>
  </w:num>
  <w:num w:numId="24">
    <w:abstractNumId w:val="19"/>
  </w:num>
  <w:num w:numId="25">
    <w:abstractNumId w:val="12"/>
  </w:num>
  <w:num w:numId="26">
    <w:abstractNumId w:val="13"/>
  </w:num>
  <w:num w:numId="27">
    <w:abstractNumId w:val="0"/>
  </w:num>
  <w:num w:numId="28">
    <w:abstractNumId w:val="16"/>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A9"/>
    <w:rsid w:val="0000715C"/>
    <w:rsid w:val="000C565B"/>
    <w:rsid w:val="000D56C1"/>
    <w:rsid w:val="00117C59"/>
    <w:rsid w:val="003935AF"/>
    <w:rsid w:val="003B5674"/>
    <w:rsid w:val="00534E10"/>
    <w:rsid w:val="0053687F"/>
    <w:rsid w:val="00563701"/>
    <w:rsid w:val="00571F60"/>
    <w:rsid w:val="00630A53"/>
    <w:rsid w:val="00642FA9"/>
    <w:rsid w:val="006430AC"/>
    <w:rsid w:val="006B7A2F"/>
    <w:rsid w:val="007325D8"/>
    <w:rsid w:val="007F441E"/>
    <w:rsid w:val="00802CC6"/>
    <w:rsid w:val="008A4A99"/>
    <w:rsid w:val="009B70AC"/>
    <w:rsid w:val="00A12A68"/>
    <w:rsid w:val="00A30034"/>
    <w:rsid w:val="00B47BBD"/>
    <w:rsid w:val="00B80E31"/>
    <w:rsid w:val="00C61805"/>
    <w:rsid w:val="00CA1023"/>
    <w:rsid w:val="00CB65D0"/>
    <w:rsid w:val="00D67C2C"/>
    <w:rsid w:val="00D85F62"/>
    <w:rsid w:val="00DD33B4"/>
    <w:rsid w:val="00E0134A"/>
    <w:rsid w:val="00E15289"/>
    <w:rsid w:val="00E90E47"/>
    <w:rsid w:val="00EA2BB9"/>
    <w:rsid w:val="00F54DD1"/>
    <w:rsid w:val="00FD26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A4E7"/>
  <w15:chartTrackingRefBased/>
  <w15:docId w15:val="{02D3635C-03D6-4263-8867-94D7C46D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2F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2F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FA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2FA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42FA9"/>
    <w:rPr>
      <w:b/>
      <w:bCs/>
    </w:rPr>
  </w:style>
  <w:style w:type="paragraph" w:styleId="NormalWeb">
    <w:name w:val="Normal (Web)"/>
    <w:basedOn w:val="Normal"/>
    <w:uiPriority w:val="99"/>
    <w:semiHidden/>
    <w:unhideWhenUsed/>
    <w:rsid w:val="00642FA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9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D262F"/>
    <w:rPr>
      <w:rFonts w:ascii="Courier New" w:eastAsia="Times New Roman" w:hAnsi="Courier New" w:cs="Courier New"/>
      <w:sz w:val="20"/>
      <w:szCs w:val="20"/>
      <w:lang w:val="en-US"/>
    </w:rPr>
  </w:style>
  <w:style w:type="character" w:customStyle="1" w:styleId="y2iqfc">
    <w:name w:val="y2iqfc"/>
    <w:basedOn w:val="DefaultParagraphFont"/>
    <w:rsid w:val="00FD262F"/>
  </w:style>
  <w:style w:type="paragraph" w:styleId="ListParagraph">
    <w:name w:val="List Paragraph"/>
    <w:basedOn w:val="Normal"/>
    <w:uiPriority w:val="34"/>
    <w:qFormat/>
    <w:rsid w:val="00FD262F"/>
    <w:pPr>
      <w:ind w:left="720"/>
      <w:contextualSpacing/>
    </w:pPr>
  </w:style>
  <w:style w:type="paragraph" w:styleId="BalloonText">
    <w:name w:val="Balloon Text"/>
    <w:basedOn w:val="Normal"/>
    <w:link w:val="BalloonTextChar"/>
    <w:uiPriority w:val="99"/>
    <w:semiHidden/>
    <w:unhideWhenUsed/>
    <w:rsid w:val="00E0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140">
      <w:bodyDiv w:val="1"/>
      <w:marLeft w:val="0"/>
      <w:marRight w:val="0"/>
      <w:marTop w:val="0"/>
      <w:marBottom w:val="0"/>
      <w:divBdr>
        <w:top w:val="none" w:sz="0" w:space="0" w:color="auto"/>
        <w:left w:val="none" w:sz="0" w:space="0" w:color="auto"/>
        <w:bottom w:val="none" w:sz="0" w:space="0" w:color="auto"/>
        <w:right w:val="none" w:sz="0" w:space="0" w:color="auto"/>
      </w:divBdr>
    </w:div>
    <w:div w:id="53508271">
      <w:bodyDiv w:val="1"/>
      <w:marLeft w:val="0"/>
      <w:marRight w:val="0"/>
      <w:marTop w:val="0"/>
      <w:marBottom w:val="0"/>
      <w:divBdr>
        <w:top w:val="none" w:sz="0" w:space="0" w:color="auto"/>
        <w:left w:val="none" w:sz="0" w:space="0" w:color="auto"/>
        <w:bottom w:val="none" w:sz="0" w:space="0" w:color="auto"/>
        <w:right w:val="none" w:sz="0" w:space="0" w:color="auto"/>
      </w:divBdr>
      <w:divsChild>
        <w:div w:id="1020735963">
          <w:marLeft w:val="0"/>
          <w:marRight w:val="0"/>
          <w:marTop w:val="0"/>
          <w:marBottom w:val="0"/>
          <w:divBdr>
            <w:top w:val="none" w:sz="0" w:space="0" w:color="auto"/>
            <w:left w:val="none" w:sz="0" w:space="0" w:color="auto"/>
            <w:bottom w:val="none" w:sz="0" w:space="0" w:color="auto"/>
            <w:right w:val="none" w:sz="0" w:space="0" w:color="auto"/>
          </w:divBdr>
        </w:div>
      </w:divsChild>
    </w:div>
    <w:div w:id="116141042">
      <w:bodyDiv w:val="1"/>
      <w:marLeft w:val="0"/>
      <w:marRight w:val="0"/>
      <w:marTop w:val="0"/>
      <w:marBottom w:val="0"/>
      <w:divBdr>
        <w:top w:val="none" w:sz="0" w:space="0" w:color="auto"/>
        <w:left w:val="none" w:sz="0" w:space="0" w:color="auto"/>
        <w:bottom w:val="none" w:sz="0" w:space="0" w:color="auto"/>
        <w:right w:val="none" w:sz="0" w:space="0" w:color="auto"/>
      </w:divBdr>
    </w:div>
    <w:div w:id="171070245">
      <w:bodyDiv w:val="1"/>
      <w:marLeft w:val="0"/>
      <w:marRight w:val="0"/>
      <w:marTop w:val="0"/>
      <w:marBottom w:val="0"/>
      <w:divBdr>
        <w:top w:val="none" w:sz="0" w:space="0" w:color="auto"/>
        <w:left w:val="none" w:sz="0" w:space="0" w:color="auto"/>
        <w:bottom w:val="none" w:sz="0" w:space="0" w:color="auto"/>
        <w:right w:val="none" w:sz="0" w:space="0" w:color="auto"/>
      </w:divBdr>
    </w:div>
    <w:div w:id="414861018">
      <w:bodyDiv w:val="1"/>
      <w:marLeft w:val="0"/>
      <w:marRight w:val="0"/>
      <w:marTop w:val="0"/>
      <w:marBottom w:val="0"/>
      <w:divBdr>
        <w:top w:val="none" w:sz="0" w:space="0" w:color="auto"/>
        <w:left w:val="none" w:sz="0" w:space="0" w:color="auto"/>
        <w:bottom w:val="none" w:sz="0" w:space="0" w:color="auto"/>
        <w:right w:val="none" w:sz="0" w:space="0" w:color="auto"/>
      </w:divBdr>
    </w:div>
    <w:div w:id="571820486">
      <w:bodyDiv w:val="1"/>
      <w:marLeft w:val="0"/>
      <w:marRight w:val="0"/>
      <w:marTop w:val="0"/>
      <w:marBottom w:val="0"/>
      <w:divBdr>
        <w:top w:val="none" w:sz="0" w:space="0" w:color="auto"/>
        <w:left w:val="none" w:sz="0" w:space="0" w:color="auto"/>
        <w:bottom w:val="none" w:sz="0" w:space="0" w:color="auto"/>
        <w:right w:val="none" w:sz="0" w:space="0" w:color="auto"/>
      </w:divBdr>
    </w:div>
    <w:div w:id="657929487">
      <w:bodyDiv w:val="1"/>
      <w:marLeft w:val="0"/>
      <w:marRight w:val="0"/>
      <w:marTop w:val="0"/>
      <w:marBottom w:val="0"/>
      <w:divBdr>
        <w:top w:val="none" w:sz="0" w:space="0" w:color="auto"/>
        <w:left w:val="none" w:sz="0" w:space="0" w:color="auto"/>
        <w:bottom w:val="none" w:sz="0" w:space="0" w:color="auto"/>
        <w:right w:val="none" w:sz="0" w:space="0" w:color="auto"/>
      </w:divBdr>
      <w:divsChild>
        <w:div w:id="1298146577">
          <w:marLeft w:val="0"/>
          <w:marRight w:val="0"/>
          <w:marTop w:val="0"/>
          <w:marBottom w:val="0"/>
          <w:divBdr>
            <w:top w:val="none" w:sz="0" w:space="0" w:color="auto"/>
            <w:left w:val="none" w:sz="0" w:space="0" w:color="auto"/>
            <w:bottom w:val="none" w:sz="0" w:space="0" w:color="auto"/>
            <w:right w:val="none" w:sz="0" w:space="0" w:color="auto"/>
          </w:divBdr>
        </w:div>
      </w:divsChild>
    </w:div>
    <w:div w:id="806971285">
      <w:bodyDiv w:val="1"/>
      <w:marLeft w:val="0"/>
      <w:marRight w:val="0"/>
      <w:marTop w:val="0"/>
      <w:marBottom w:val="0"/>
      <w:divBdr>
        <w:top w:val="none" w:sz="0" w:space="0" w:color="auto"/>
        <w:left w:val="none" w:sz="0" w:space="0" w:color="auto"/>
        <w:bottom w:val="none" w:sz="0" w:space="0" w:color="auto"/>
        <w:right w:val="none" w:sz="0" w:space="0" w:color="auto"/>
      </w:divBdr>
    </w:div>
    <w:div w:id="874658037">
      <w:bodyDiv w:val="1"/>
      <w:marLeft w:val="0"/>
      <w:marRight w:val="0"/>
      <w:marTop w:val="0"/>
      <w:marBottom w:val="0"/>
      <w:divBdr>
        <w:top w:val="none" w:sz="0" w:space="0" w:color="auto"/>
        <w:left w:val="none" w:sz="0" w:space="0" w:color="auto"/>
        <w:bottom w:val="none" w:sz="0" w:space="0" w:color="auto"/>
        <w:right w:val="none" w:sz="0" w:space="0" w:color="auto"/>
      </w:divBdr>
    </w:div>
    <w:div w:id="931359034">
      <w:bodyDiv w:val="1"/>
      <w:marLeft w:val="0"/>
      <w:marRight w:val="0"/>
      <w:marTop w:val="0"/>
      <w:marBottom w:val="0"/>
      <w:divBdr>
        <w:top w:val="none" w:sz="0" w:space="0" w:color="auto"/>
        <w:left w:val="none" w:sz="0" w:space="0" w:color="auto"/>
        <w:bottom w:val="none" w:sz="0" w:space="0" w:color="auto"/>
        <w:right w:val="none" w:sz="0" w:space="0" w:color="auto"/>
      </w:divBdr>
    </w:div>
    <w:div w:id="952515398">
      <w:bodyDiv w:val="1"/>
      <w:marLeft w:val="0"/>
      <w:marRight w:val="0"/>
      <w:marTop w:val="0"/>
      <w:marBottom w:val="0"/>
      <w:divBdr>
        <w:top w:val="none" w:sz="0" w:space="0" w:color="auto"/>
        <w:left w:val="none" w:sz="0" w:space="0" w:color="auto"/>
        <w:bottom w:val="none" w:sz="0" w:space="0" w:color="auto"/>
        <w:right w:val="none" w:sz="0" w:space="0" w:color="auto"/>
      </w:divBdr>
    </w:div>
    <w:div w:id="1077941822">
      <w:bodyDiv w:val="1"/>
      <w:marLeft w:val="0"/>
      <w:marRight w:val="0"/>
      <w:marTop w:val="0"/>
      <w:marBottom w:val="0"/>
      <w:divBdr>
        <w:top w:val="none" w:sz="0" w:space="0" w:color="auto"/>
        <w:left w:val="none" w:sz="0" w:space="0" w:color="auto"/>
        <w:bottom w:val="none" w:sz="0" w:space="0" w:color="auto"/>
        <w:right w:val="none" w:sz="0" w:space="0" w:color="auto"/>
      </w:divBdr>
      <w:divsChild>
        <w:div w:id="875772581">
          <w:marLeft w:val="0"/>
          <w:marRight w:val="0"/>
          <w:marTop w:val="0"/>
          <w:marBottom w:val="0"/>
          <w:divBdr>
            <w:top w:val="none" w:sz="0" w:space="0" w:color="auto"/>
            <w:left w:val="none" w:sz="0" w:space="0" w:color="auto"/>
            <w:bottom w:val="none" w:sz="0" w:space="0" w:color="auto"/>
            <w:right w:val="none" w:sz="0" w:space="0" w:color="auto"/>
          </w:divBdr>
        </w:div>
      </w:divsChild>
    </w:div>
    <w:div w:id="1236818293">
      <w:bodyDiv w:val="1"/>
      <w:marLeft w:val="0"/>
      <w:marRight w:val="0"/>
      <w:marTop w:val="0"/>
      <w:marBottom w:val="0"/>
      <w:divBdr>
        <w:top w:val="none" w:sz="0" w:space="0" w:color="auto"/>
        <w:left w:val="none" w:sz="0" w:space="0" w:color="auto"/>
        <w:bottom w:val="none" w:sz="0" w:space="0" w:color="auto"/>
        <w:right w:val="none" w:sz="0" w:space="0" w:color="auto"/>
      </w:divBdr>
    </w:div>
    <w:div w:id="1347710433">
      <w:bodyDiv w:val="1"/>
      <w:marLeft w:val="0"/>
      <w:marRight w:val="0"/>
      <w:marTop w:val="0"/>
      <w:marBottom w:val="0"/>
      <w:divBdr>
        <w:top w:val="none" w:sz="0" w:space="0" w:color="auto"/>
        <w:left w:val="none" w:sz="0" w:space="0" w:color="auto"/>
        <w:bottom w:val="none" w:sz="0" w:space="0" w:color="auto"/>
        <w:right w:val="none" w:sz="0" w:space="0" w:color="auto"/>
      </w:divBdr>
    </w:div>
    <w:div w:id="1374427093">
      <w:bodyDiv w:val="1"/>
      <w:marLeft w:val="0"/>
      <w:marRight w:val="0"/>
      <w:marTop w:val="0"/>
      <w:marBottom w:val="0"/>
      <w:divBdr>
        <w:top w:val="none" w:sz="0" w:space="0" w:color="auto"/>
        <w:left w:val="none" w:sz="0" w:space="0" w:color="auto"/>
        <w:bottom w:val="none" w:sz="0" w:space="0" w:color="auto"/>
        <w:right w:val="none" w:sz="0" w:space="0" w:color="auto"/>
      </w:divBdr>
    </w:div>
    <w:div w:id="1391461292">
      <w:bodyDiv w:val="1"/>
      <w:marLeft w:val="0"/>
      <w:marRight w:val="0"/>
      <w:marTop w:val="0"/>
      <w:marBottom w:val="0"/>
      <w:divBdr>
        <w:top w:val="none" w:sz="0" w:space="0" w:color="auto"/>
        <w:left w:val="none" w:sz="0" w:space="0" w:color="auto"/>
        <w:bottom w:val="none" w:sz="0" w:space="0" w:color="auto"/>
        <w:right w:val="none" w:sz="0" w:space="0" w:color="auto"/>
      </w:divBdr>
    </w:div>
    <w:div w:id="1443573644">
      <w:bodyDiv w:val="1"/>
      <w:marLeft w:val="0"/>
      <w:marRight w:val="0"/>
      <w:marTop w:val="0"/>
      <w:marBottom w:val="0"/>
      <w:divBdr>
        <w:top w:val="none" w:sz="0" w:space="0" w:color="auto"/>
        <w:left w:val="none" w:sz="0" w:space="0" w:color="auto"/>
        <w:bottom w:val="none" w:sz="0" w:space="0" w:color="auto"/>
        <w:right w:val="none" w:sz="0" w:space="0" w:color="auto"/>
      </w:divBdr>
    </w:div>
    <w:div w:id="1453671600">
      <w:bodyDiv w:val="1"/>
      <w:marLeft w:val="0"/>
      <w:marRight w:val="0"/>
      <w:marTop w:val="0"/>
      <w:marBottom w:val="0"/>
      <w:divBdr>
        <w:top w:val="none" w:sz="0" w:space="0" w:color="auto"/>
        <w:left w:val="none" w:sz="0" w:space="0" w:color="auto"/>
        <w:bottom w:val="none" w:sz="0" w:space="0" w:color="auto"/>
        <w:right w:val="none" w:sz="0" w:space="0" w:color="auto"/>
      </w:divBdr>
    </w:div>
    <w:div w:id="1575891650">
      <w:bodyDiv w:val="1"/>
      <w:marLeft w:val="0"/>
      <w:marRight w:val="0"/>
      <w:marTop w:val="0"/>
      <w:marBottom w:val="0"/>
      <w:divBdr>
        <w:top w:val="none" w:sz="0" w:space="0" w:color="auto"/>
        <w:left w:val="none" w:sz="0" w:space="0" w:color="auto"/>
        <w:bottom w:val="none" w:sz="0" w:space="0" w:color="auto"/>
        <w:right w:val="none" w:sz="0" w:space="0" w:color="auto"/>
      </w:divBdr>
    </w:div>
    <w:div w:id="1703630945">
      <w:bodyDiv w:val="1"/>
      <w:marLeft w:val="0"/>
      <w:marRight w:val="0"/>
      <w:marTop w:val="0"/>
      <w:marBottom w:val="0"/>
      <w:divBdr>
        <w:top w:val="none" w:sz="0" w:space="0" w:color="auto"/>
        <w:left w:val="none" w:sz="0" w:space="0" w:color="auto"/>
        <w:bottom w:val="none" w:sz="0" w:space="0" w:color="auto"/>
        <w:right w:val="none" w:sz="0" w:space="0" w:color="auto"/>
      </w:divBdr>
    </w:div>
    <w:div w:id="1711343543">
      <w:bodyDiv w:val="1"/>
      <w:marLeft w:val="0"/>
      <w:marRight w:val="0"/>
      <w:marTop w:val="0"/>
      <w:marBottom w:val="0"/>
      <w:divBdr>
        <w:top w:val="none" w:sz="0" w:space="0" w:color="auto"/>
        <w:left w:val="none" w:sz="0" w:space="0" w:color="auto"/>
        <w:bottom w:val="none" w:sz="0" w:space="0" w:color="auto"/>
        <w:right w:val="none" w:sz="0" w:space="0" w:color="auto"/>
      </w:divBdr>
    </w:div>
    <w:div w:id="1811709404">
      <w:bodyDiv w:val="1"/>
      <w:marLeft w:val="0"/>
      <w:marRight w:val="0"/>
      <w:marTop w:val="0"/>
      <w:marBottom w:val="0"/>
      <w:divBdr>
        <w:top w:val="none" w:sz="0" w:space="0" w:color="auto"/>
        <w:left w:val="none" w:sz="0" w:space="0" w:color="auto"/>
        <w:bottom w:val="none" w:sz="0" w:space="0" w:color="auto"/>
        <w:right w:val="none" w:sz="0" w:space="0" w:color="auto"/>
      </w:divBdr>
      <w:divsChild>
        <w:div w:id="328944023">
          <w:marLeft w:val="0"/>
          <w:marRight w:val="0"/>
          <w:marTop w:val="0"/>
          <w:marBottom w:val="0"/>
          <w:divBdr>
            <w:top w:val="none" w:sz="0" w:space="0" w:color="auto"/>
            <w:left w:val="none" w:sz="0" w:space="0" w:color="auto"/>
            <w:bottom w:val="none" w:sz="0" w:space="0" w:color="auto"/>
            <w:right w:val="none" w:sz="0" w:space="0" w:color="auto"/>
          </w:divBdr>
        </w:div>
      </w:divsChild>
    </w:div>
    <w:div w:id="1884561276">
      <w:bodyDiv w:val="1"/>
      <w:marLeft w:val="0"/>
      <w:marRight w:val="0"/>
      <w:marTop w:val="0"/>
      <w:marBottom w:val="0"/>
      <w:divBdr>
        <w:top w:val="none" w:sz="0" w:space="0" w:color="auto"/>
        <w:left w:val="none" w:sz="0" w:space="0" w:color="auto"/>
        <w:bottom w:val="none" w:sz="0" w:space="0" w:color="auto"/>
        <w:right w:val="none" w:sz="0" w:space="0" w:color="auto"/>
      </w:divBdr>
    </w:div>
    <w:div w:id="1999264224">
      <w:bodyDiv w:val="1"/>
      <w:marLeft w:val="0"/>
      <w:marRight w:val="0"/>
      <w:marTop w:val="0"/>
      <w:marBottom w:val="0"/>
      <w:divBdr>
        <w:top w:val="none" w:sz="0" w:space="0" w:color="auto"/>
        <w:left w:val="none" w:sz="0" w:space="0" w:color="auto"/>
        <w:bottom w:val="none" w:sz="0" w:space="0" w:color="auto"/>
        <w:right w:val="none" w:sz="0" w:space="0" w:color="auto"/>
      </w:divBdr>
    </w:div>
    <w:div w:id="2016882957">
      <w:bodyDiv w:val="1"/>
      <w:marLeft w:val="0"/>
      <w:marRight w:val="0"/>
      <w:marTop w:val="0"/>
      <w:marBottom w:val="0"/>
      <w:divBdr>
        <w:top w:val="none" w:sz="0" w:space="0" w:color="auto"/>
        <w:left w:val="none" w:sz="0" w:space="0" w:color="auto"/>
        <w:bottom w:val="none" w:sz="0" w:space="0" w:color="auto"/>
        <w:right w:val="none" w:sz="0" w:space="0" w:color="auto"/>
      </w:divBdr>
    </w:div>
    <w:div w:id="20717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MoMP</cp:lastModifiedBy>
  <cp:revision>2</cp:revision>
  <cp:lastPrinted>2025-06-04T09:54:00Z</cp:lastPrinted>
  <dcterms:created xsi:type="dcterms:W3CDTF">2025-06-04T10:25:00Z</dcterms:created>
  <dcterms:modified xsi:type="dcterms:W3CDTF">2025-06-04T10:25:00Z</dcterms:modified>
</cp:coreProperties>
</file>